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黑体" w:hAnsi="宋体" w:eastAsia="黑体"/>
          <w:b/>
          <w:sz w:val="36"/>
          <w:lang w:eastAsia="zh-CN"/>
        </w:rPr>
        <w:t>青岛二中</w:t>
      </w:r>
      <w:bookmarkStart w:id="0" w:name="_GoBack"/>
      <w:bookmarkEnd w:id="0"/>
      <w:r>
        <w:rPr>
          <w:rFonts w:hint="eastAsia" w:ascii="黑体" w:hAnsi="宋体" w:eastAsia="黑体"/>
          <w:b/>
          <w:sz w:val="36"/>
        </w:rPr>
        <w:t>互联网+教学听课活动</w:t>
      </w:r>
      <w:r>
        <w:rPr>
          <w:rFonts w:hint="eastAsia" w:ascii="黑体" w:hAnsi="宋体" w:eastAsia="黑体"/>
          <w:b/>
          <w:bCs/>
          <w:sz w:val="36"/>
        </w:rPr>
        <w:t>评价表</w:t>
      </w:r>
    </w:p>
    <w:tbl>
      <w:tblPr>
        <w:tblStyle w:val="3"/>
        <w:tblpPr w:leftFromText="180" w:rightFromText="180" w:vertAnchor="text" w:horzAnchor="page" w:tblpX="1389" w:tblpY="235"/>
        <w:tblOverlap w:val="never"/>
        <w:tblW w:w="962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1303"/>
        <w:gridCol w:w="2410"/>
        <w:gridCol w:w="3449"/>
        <w:gridCol w:w="195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09" w:type="dxa"/>
            <w:gridSpan w:val="2"/>
            <w:vAlign w:val="bottom"/>
          </w:tcPr>
          <w:p>
            <w:pPr>
              <w:adjustRightInd w:val="0"/>
              <w:snapToGrid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时间： 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bottom"/>
          </w:tcPr>
          <w:p>
            <w:pPr>
              <w:adjustRightInd w:val="0"/>
              <w:snapToGrid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地点</w:t>
            </w:r>
            <w:r>
              <w:rPr>
                <w:rFonts w:ascii="宋体" w:hAnsi="宋体"/>
                <w:sz w:val="24"/>
              </w:rPr>
              <w:t>：</w:t>
            </w:r>
          </w:p>
        </w:tc>
        <w:tc>
          <w:tcPr>
            <w:tcW w:w="5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课题: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19" w:type="dxa"/>
            <w:gridSpan w:val="3"/>
            <w:tcBorders>
              <w:right w:val="single" w:color="auto" w:sz="4" w:space="0"/>
            </w:tcBorders>
            <w:vAlign w:val="bottom"/>
          </w:tcPr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授课人:</w:t>
            </w:r>
          </w:p>
          <w:p>
            <w:pPr>
              <w:adjustRightInd w:val="0"/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组别:</w:t>
            </w:r>
          </w:p>
          <w:p>
            <w:pPr>
              <w:adjustRightInd w:val="0"/>
              <w:snapToGrid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任教班级:</w:t>
            </w:r>
          </w:p>
        </w:tc>
        <w:tc>
          <w:tcPr>
            <w:tcW w:w="5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观察者姓名:</w:t>
            </w:r>
          </w:p>
          <w:p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部门: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09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观察重点</w:t>
            </w:r>
          </w:p>
        </w:tc>
        <w:tc>
          <w:tcPr>
            <w:tcW w:w="7818" w:type="dxa"/>
            <w:gridSpan w:val="3"/>
            <w:tcBorders>
              <w:lef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重新建构教学流程，体现十六字教学原则内涵。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6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right="317" w:rightChars="151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ind w:right="317" w:rightChars="151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ind w:right="317" w:rightChars="151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ind w:right="317" w:rightChars="151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ind w:right="317" w:rightChars="151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ind w:right="317" w:rightChars="151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ind w:right="317" w:rightChars="151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ind w:right="317" w:rightChars="151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ind w:right="317" w:rightChars="151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观察记录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16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right="317" w:rightChars="151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视   角</w:t>
            </w:r>
          </w:p>
        </w:tc>
        <w:tc>
          <w:tcPr>
            <w:tcW w:w="1959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得分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right="317" w:rightChars="151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ind w:right="317" w:rightChars="151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adjustRightInd w:val="0"/>
              <w:snapToGrid w:val="0"/>
              <w:ind w:right="317" w:rightChars="151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adjustRightInd w:val="0"/>
              <w:snapToGrid w:val="0"/>
              <w:ind w:right="317" w:rightChars="151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自主</w:t>
            </w:r>
          </w:p>
          <w:p>
            <w:pPr>
              <w:adjustRightInd w:val="0"/>
              <w:snapToGrid w:val="0"/>
              <w:ind w:right="317" w:rightChars="151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学习</w:t>
            </w:r>
          </w:p>
        </w:tc>
        <w:tc>
          <w:tcPr>
            <w:tcW w:w="58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ind w:right="317" w:rightChars="151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1、自主学习任务单设计简洁、明确、科学。</w:t>
            </w:r>
          </w:p>
        </w:tc>
        <w:tc>
          <w:tcPr>
            <w:tcW w:w="1959" w:type="dxa"/>
            <w:vMerge w:val="restart"/>
            <w:tcBorders>
              <w:lef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满分30分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6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ind w:right="317" w:rightChars="151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ind w:right="317" w:rightChars="151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58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ind w:right="317" w:rightChars="151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2、教师提供的用于学生课前学习的资源（视频、文本等）以及对于学生自主学习的有效指导（学习进度、学法、自我管理等）。</w:t>
            </w:r>
          </w:p>
        </w:tc>
        <w:tc>
          <w:tcPr>
            <w:tcW w:w="1959" w:type="dxa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506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ind w:right="317" w:rightChars="151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ind w:right="317" w:rightChars="151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58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ind w:right="317" w:rightChars="151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3、教师参与学生自主学习过程，能够做出有针对性的答疑辅导。</w:t>
            </w:r>
          </w:p>
        </w:tc>
        <w:tc>
          <w:tcPr>
            <w:tcW w:w="1959" w:type="dxa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6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宋体" w:hAnsi="宋体"/>
                <w:b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合作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</w:t>
            </w:r>
          </w:p>
        </w:tc>
        <w:tc>
          <w:tcPr>
            <w:tcW w:w="58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4、小组分工明确。</w:t>
            </w:r>
          </w:p>
        </w:tc>
        <w:tc>
          <w:tcPr>
            <w:tcW w:w="1959" w:type="dxa"/>
            <w:vMerge w:val="restart"/>
            <w:tcBorders>
              <w:lef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满分20分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6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58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5、课前合作高效（能解决小组成员的问题，提出新的问题，提报小组共同问题）</w:t>
            </w:r>
          </w:p>
        </w:tc>
        <w:tc>
          <w:tcPr>
            <w:tcW w:w="1959" w:type="dxa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6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58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6、课中合作高效（能积极参加讨论，解决其他小组问题，生成新问题</w:t>
            </w:r>
            <w:r>
              <w:rPr>
                <w:rFonts w:ascii="宋体" w:hAnsi="宋体"/>
                <w:sz w:val="24"/>
              </w:rPr>
              <w:t>或</w:t>
            </w:r>
            <w:r>
              <w:rPr>
                <w:rFonts w:hint="eastAsia" w:ascii="宋体" w:hAnsi="宋体"/>
                <w:sz w:val="24"/>
              </w:rPr>
              <w:t>观点</w:t>
            </w:r>
            <w:r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1959" w:type="dxa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6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58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7、教师</w:t>
            </w:r>
            <w:r>
              <w:rPr>
                <w:rFonts w:ascii="宋体" w:hAnsi="宋体"/>
                <w:sz w:val="24"/>
              </w:rPr>
              <w:t>倾听小组讨论，</w:t>
            </w:r>
            <w:r>
              <w:rPr>
                <w:rFonts w:hint="eastAsia" w:ascii="宋体" w:hAnsi="宋体"/>
                <w:sz w:val="24"/>
              </w:rPr>
              <w:t>小组评价及时、准确</w:t>
            </w:r>
          </w:p>
        </w:tc>
        <w:tc>
          <w:tcPr>
            <w:tcW w:w="1959" w:type="dxa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6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课堂点拨与升华</w:t>
            </w:r>
          </w:p>
        </w:tc>
        <w:tc>
          <w:tcPr>
            <w:tcW w:w="58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8、教师的点拨是基于学生的共性问题或重点问题</w:t>
            </w:r>
          </w:p>
        </w:tc>
        <w:tc>
          <w:tcPr>
            <w:tcW w:w="1959" w:type="dxa"/>
            <w:vMerge w:val="restart"/>
            <w:tcBorders>
              <w:lef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满分30分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6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8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9、教师</w:t>
            </w:r>
            <w:r>
              <w:rPr>
                <w:rFonts w:ascii="宋体" w:hAnsi="宋体"/>
                <w:sz w:val="24"/>
              </w:rPr>
              <w:t>善于</w:t>
            </w:r>
            <w:r>
              <w:rPr>
                <w:rFonts w:hint="eastAsia" w:ascii="宋体" w:hAnsi="宋体"/>
                <w:sz w:val="24"/>
              </w:rPr>
              <w:t>提取</w:t>
            </w:r>
            <w:r>
              <w:rPr>
                <w:rFonts w:ascii="宋体" w:hAnsi="宋体"/>
                <w:sz w:val="24"/>
              </w:rPr>
              <w:t>学生</w:t>
            </w:r>
            <w:r>
              <w:rPr>
                <w:rFonts w:hint="eastAsia" w:ascii="宋体" w:hAnsi="宋体"/>
                <w:sz w:val="24"/>
              </w:rPr>
              <w:t>学习</w:t>
            </w:r>
            <w:r>
              <w:rPr>
                <w:rFonts w:ascii="宋体" w:hAnsi="宋体"/>
                <w:sz w:val="24"/>
              </w:rPr>
              <w:t>中生成的问题，</w:t>
            </w:r>
            <w:r>
              <w:rPr>
                <w:rFonts w:hint="eastAsia" w:ascii="宋体" w:hAnsi="宋体"/>
                <w:sz w:val="24"/>
              </w:rPr>
              <w:t>激发学生的</w:t>
            </w:r>
            <w:r>
              <w:rPr>
                <w:rFonts w:ascii="宋体" w:hAnsi="宋体"/>
                <w:sz w:val="24"/>
              </w:rPr>
              <w:t>智慧去解决</w:t>
            </w:r>
          </w:p>
        </w:tc>
        <w:tc>
          <w:tcPr>
            <w:tcW w:w="1959" w:type="dxa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6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8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10、教师提出开放性问题，引导小组开展</w:t>
            </w:r>
            <w:r>
              <w:rPr>
                <w:rFonts w:ascii="宋体" w:hAnsi="宋体"/>
                <w:sz w:val="24"/>
              </w:rPr>
              <w:t>有质量的</w:t>
            </w:r>
            <w:r>
              <w:rPr>
                <w:rFonts w:hint="eastAsia" w:ascii="宋体" w:hAnsi="宋体"/>
                <w:sz w:val="24"/>
              </w:rPr>
              <w:t>问题讨论。</w:t>
            </w:r>
          </w:p>
        </w:tc>
        <w:tc>
          <w:tcPr>
            <w:tcW w:w="1959" w:type="dxa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506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58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11、</w:t>
            </w:r>
            <w:r>
              <w:rPr>
                <w:rFonts w:ascii="宋体" w:hAnsi="宋体"/>
                <w:sz w:val="24"/>
              </w:rPr>
              <w:t>培养学生的</w:t>
            </w:r>
            <w:r>
              <w:rPr>
                <w:rFonts w:hint="eastAsia" w:ascii="宋体" w:hAnsi="宋体"/>
                <w:sz w:val="24"/>
              </w:rPr>
              <w:t>领导力</w:t>
            </w:r>
            <w:r>
              <w:rPr>
                <w:rFonts w:ascii="宋体" w:hAnsi="宋体"/>
                <w:sz w:val="24"/>
              </w:rPr>
              <w:t>，引导学生学会思考</w:t>
            </w:r>
            <w:r>
              <w:rPr>
                <w:rFonts w:hint="eastAsia" w:ascii="宋体" w:hAnsi="宋体"/>
                <w:sz w:val="24"/>
              </w:rPr>
              <w:t>与</w:t>
            </w:r>
            <w:r>
              <w:rPr>
                <w:rFonts w:ascii="宋体" w:hAnsi="宋体"/>
                <w:sz w:val="24"/>
              </w:rPr>
              <w:t>表达，学会倾听</w:t>
            </w:r>
            <w:r>
              <w:rPr>
                <w:rFonts w:hint="eastAsia" w:ascii="宋体" w:hAnsi="宋体"/>
                <w:sz w:val="24"/>
              </w:rPr>
              <w:t>与</w:t>
            </w:r>
            <w:r>
              <w:rPr>
                <w:rFonts w:ascii="宋体" w:hAnsi="宋体"/>
                <w:sz w:val="24"/>
              </w:rPr>
              <w:t>分享、学会尊重</w:t>
            </w:r>
            <w:r>
              <w:rPr>
                <w:rFonts w:hint="eastAsia" w:ascii="宋体" w:hAnsi="宋体"/>
                <w:sz w:val="24"/>
              </w:rPr>
              <w:t>与</w:t>
            </w:r>
            <w:r>
              <w:rPr>
                <w:rFonts w:ascii="宋体" w:hAnsi="宋体"/>
                <w:sz w:val="24"/>
              </w:rPr>
              <w:t>信任、学会求同</w:t>
            </w:r>
            <w:r>
              <w:rPr>
                <w:rFonts w:hint="eastAsia" w:ascii="宋体" w:hAnsi="宋体"/>
                <w:sz w:val="24"/>
              </w:rPr>
              <w:t>与</w:t>
            </w:r>
            <w:r>
              <w:rPr>
                <w:rFonts w:ascii="宋体" w:hAnsi="宋体"/>
                <w:sz w:val="24"/>
              </w:rPr>
              <w:t>存异。</w:t>
            </w:r>
          </w:p>
        </w:tc>
        <w:tc>
          <w:tcPr>
            <w:tcW w:w="1959" w:type="dxa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6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课堂巩固与提升</w:t>
            </w:r>
          </w:p>
        </w:tc>
        <w:tc>
          <w:tcPr>
            <w:tcW w:w="58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12、针对重难点、易错点的设计。反馈订正及时，形成快速检查反馈的常规和流程。</w:t>
            </w:r>
          </w:p>
        </w:tc>
        <w:tc>
          <w:tcPr>
            <w:tcW w:w="1959" w:type="dxa"/>
            <w:vMerge w:val="restart"/>
            <w:tcBorders>
              <w:lef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满分20分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06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58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13、个别辅导与集体辅导相结合，教师辅导与学生辅导相结合。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959" w:type="dxa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3" w:hRule="atLeast"/>
        </w:trPr>
        <w:tc>
          <w:tcPr>
            <w:tcW w:w="506" w:type="dxa"/>
            <w:vMerge w:val="continue"/>
            <w:tcBorders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58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14、设计新颖、生动、形式多样，激发求知欲，调动学习自觉性和积极性的问题。</w:t>
            </w:r>
          </w:p>
        </w:tc>
        <w:tc>
          <w:tcPr>
            <w:tcW w:w="1959" w:type="dxa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27" w:type="dxa"/>
            <w:gridSpan w:val="5"/>
            <w:vAlign w:val="top"/>
          </w:tcPr>
          <w:p>
            <w:pPr>
              <w:adjustRightInd w:val="0"/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综合</w:t>
            </w:r>
            <w:r>
              <w:rPr>
                <w:rFonts w:ascii="宋体" w:hAnsi="宋体"/>
                <w:b/>
                <w:sz w:val="24"/>
              </w:rPr>
              <w:t>评价：</w:t>
            </w:r>
            <w:r>
              <w:rPr>
                <w:rFonts w:hint="eastAsia" w:ascii="宋体" w:hAnsi="宋体"/>
                <w:b/>
                <w:sz w:val="24"/>
              </w:rPr>
              <w:t>（</w:t>
            </w:r>
            <w:r>
              <w:rPr>
                <w:rFonts w:hint="eastAsia" w:ascii="宋体" w:hAnsi="宋体"/>
                <w:sz w:val="24"/>
              </w:rPr>
              <w:t>优秀90分以上，良好80-90分，合格70-80分，不合格70分以下</w:t>
            </w:r>
            <w:r>
              <w:rPr>
                <w:rFonts w:hint="eastAsia" w:ascii="宋体" w:hAnsi="宋体"/>
                <w:b/>
                <w:sz w:val="24"/>
              </w:rPr>
              <w:t>）</w:t>
            </w:r>
          </w:p>
          <w:p>
            <w:pPr>
              <w:adjustRightInd w:val="0"/>
              <w:snapToGrid w:val="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1、亮点</w:t>
            </w:r>
          </w:p>
          <w:p>
            <w:pPr>
              <w:adjustRightInd w:val="0"/>
              <w:snapToGrid w:val="0"/>
              <w:jc w:val="left"/>
              <w:rPr>
                <w:rFonts w:ascii="宋体" w:hAnsi="宋体"/>
                <w:b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宋体" w:hAnsi="宋体"/>
                <w:b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2、不足与建议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ascii="宋体" w:hAnsi="宋体"/>
                <w:b/>
                <w:sz w:val="24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D3031"/>
    <w:rsid w:val="7DFD303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2017-06-19T07:06:00Z</dcterms:created>
  <dc:creator>Administrator</dc:creator>
  <cp:lastModifiedBy>Administrator</cp:lastModifiedBy>
  <dcterms:modified xsi:type="dcterms:W3CDTF">2017-06-19T07:07:18Z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