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1A4" w:rsidRDefault="001231A4">
      <w:pPr>
        <w:jc w:val="center"/>
        <w:rPr>
          <w:rFonts w:ascii="黑体" w:eastAsia="黑体" w:hAnsi="黑体" w:cs="黑体"/>
          <w:b/>
          <w:bCs/>
          <w:sz w:val="44"/>
          <w:szCs w:val="44"/>
        </w:rPr>
      </w:pPr>
    </w:p>
    <w:p w:rsidR="001231A4" w:rsidRDefault="001231A4">
      <w:pPr>
        <w:jc w:val="center"/>
        <w:rPr>
          <w:rFonts w:ascii="黑体" w:eastAsia="黑体" w:hAnsi="黑体" w:cs="黑体"/>
          <w:b/>
          <w:bCs/>
          <w:sz w:val="44"/>
          <w:szCs w:val="44"/>
        </w:rPr>
      </w:pPr>
    </w:p>
    <w:p w:rsidR="001231A4" w:rsidRDefault="001231A4">
      <w:pPr>
        <w:widowControl/>
        <w:spacing w:line="460" w:lineRule="exact"/>
        <w:rPr>
          <w:rFonts w:ascii="仿宋_GB2312" w:eastAsia="仿宋_GB2312" w:hAnsi="黑体" w:cs="黑体"/>
          <w:color w:val="FF0000"/>
          <w:sz w:val="44"/>
          <w:szCs w:val="44"/>
        </w:rPr>
      </w:pPr>
    </w:p>
    <w:p w:rsidR="001231A4" w:rsidRDefault="001231A4">
      <w:pPr>
        <w:jc w:val="center"/>
        <w:rPr>
          <w:rFonts w:ascii="华文中宋" w:eastAsia="华文中宋" w:hAnsi="华文中宋"/>
          <w:b/>
          <w:sz w:val="60"/>
          <w:szCs w:val="60"/>
        </w:rPr>
      </w:pPr>
    </w:p>
    <w:p w:rsidR="001231A4" w:rsidRDefault="001231A4">
      <w:pPr>
        <w:jc w:val="center"/>
        <w:rPr>
          <w:rFonts w:ascii="华文中宋" w:eastAsia="华文中宋" w:hAnsi="华文中宋"/>
          <w:b/>
          <w:sz w:val="72"/>
          <w:szCs w:val="60"/>
        </w:rPr>
      </w:pPr>
      <w:r>
        <w:rPr>
          <w:rFonts w:ascii="华文中宋" w:eastAsia="华文中宋" w:hAnsi="华文中宋" w:hint="eastAsia"/>
          <w:b/>
          <w:sz w:val="72"/>
          <w:szCs w:val="60"/>
        </w:rPr>
        <w:t>吉林省教育信息化建设</w:t>
      </w:r>
    </w:p>
    <w:p w:rsidR="001231A4" w:rsidRDefault="001231A4">
      <w:pPr>
        <w:jc w:val="center"/>
        <w:rPr>
          <w:rFonts w:ascii="华文中宋" w:eastAsia="华文中宋" w:hAnsi="华文中宋"/>
          <w:b/>
          <w:sz w:val="72"/>
          <w:szCs w:val="60"/>
        </w:rPr>
      </w:pPr>
      <w:r>
        <w:rPr>
          <w:rFonts w:ascii="华文中宋" w:eastAsia="华文中宋" w:hAnsi="华文中宋" w:hint="eastAsia"/>
          <w:b/>
          <w:sz w:val="72"/>
          <w:szCs w:val="60"/>
        </w:rPr>
        <w:t>战略合作协议</w:t>
      </w:r>
    </w:p>
    <w:p w:rsidR="001231A4" w:rsidRDefault="001231A4">
      <w:pPr>
        <w:spacing w:line="460" w:lineRule="exact"/>
        <w:jc w:val="center"/>
        <w:rPr>
          <w:rFonts w:ascii="仿宋_GB2312" w:eastAsia="仿宋_GB2312" w:hAnsi="黑体"/>
          <w:b/>
          <w:bCs/>
          <w:sz w:val="44"/>
          <w:szCs w:val="44"/>
        </w:rPr>
      </w:pPr>
    </w:p>
    <w:p w:rsidR="001231A4" w:rsidRDefault="001231A4">
      <w:pPr>
        <w:widowControl/>
        <w:spacing w:line="460" w:lineRule="exact"/>
        <w:jc w:val="left"/>
        <w:rPr>
          <w:rFonts w:ascii="仿宋_GB2312" w:eastAsia="仿宋_GB2312"/>
          <w:b/>
          <w:bCs/>
          <w:kern w:val="0"/>
          <w:sz w:val="32"/>
          <w:szCs w:val="32"/>
        </w:rPr>
      </w:pPr>
    </w:p>
    <w:p w:rsidR="001231A4" w:rsidRDefault="001231A4">
      <w:pPr>
        <w:widowControl/>
        <w:jc w:val="left"/>
        <w:rPr>
          <w:rFonts w:ascii="仿宋_GB2312" w:eastAsia="仿宋_GB2312"/>
          <w:b/>
          <w:bCs/>
          <w:kern w:val="0"/>
          <w:sz w:val="32"/>
          <w:szCs w:val="32"/>
        </w:rPr>
      </w:pPr>
    </w:p>
    <w:p w:rsidR="001231A4" w:rsidRDefault="001231A4">
      <w:pPr>
        <w:widowControl/>
        <w:jc w:val="left"/>
        <w:rPr>
          <w:rFonts w:ascii="仿宋_GB2312" w:eastAsia="仿宋_GB2312"/>
          <w:b/>
          <w:bCs/>
          <w:kern w:val="0"/>
          <w:sz w:val="32"/>
          <w:szCs w:val="32"/>
        </w:rPr>
      </w:pPr>
    </w:p>
    <w:p w:rsidR="001231A4" w:rsidRDefault="001231A4">
      <w:pPr>
        <w:widowControl/>
        <w:jc w:val="left"/>
        <w:rPr>
          <w:rFonts w:ascii="仿宋_GB2312" w:eastAsia="仿宋_GB2312"/>
          <w:b/>
          <w:bCs/>
          <w:kern w:val="0"/>
          <w:sz w:val="32"/>
          <w:szCs w:val="32"/>
        </w:rPr>
      </w:pPr>
    </w:p>
    <w:p w:rsidR="001231A4" w:rsidRDefault="001231A4">
      <w:pPr>
        <w:widowControl/>
        <w:jc w:val="left"/>
        <w:rPr>
          <w:rFonts w:ascii="仿宋_GB2312" w:eastAsia="仿宋_GB2312"/>
          <w:b/>
          <w:bCs/>
          <w:kern w:val="0"/>
          <w:sz w:val="32"/>
          <w:szCs w:val="32"/>
        </w:rPr>
      </w:pPr>
    </w:p>
    <w:p w:rsidR="001231A4" w:rsidRDefault="001231A4">
      <w:pPr>
        <w:widowControl/>
        <w:jc w:val="left"/>
        <w:rPr>
          <w:rFonts w:ascii="仿宋_GB2312" w:eastAsia="仿宋_GB2312"/>
          <w:b/>
          <w:bCs/>
          <w:kern w:val="0"/>
          <w:sz w:val="32"/>
          <w:szCs w:val="32"/>
        </w:rPr>
      </w:pPr>
    </w:p>
    <w:p w:rsidR="001231A4" w:rsidRDefault="001231A4">
      <w:pPr>
        <w:widowControl/>
        <w:jc w:val="left"/>
        <w:rPr>
          <w:rFonts w:ascii="仿宋_GB2312" w:eastAsia="仿宋_GB2312"/>
          <w:b/>
          <w:bCs/>
          <w:kern w:val="0"/>
          <w:sz w:val="32"/>
          <w:szCs w:val="32"/>
          <w:u w:val="single"/>
        </w:rPr>
      </w:pPr>
      <w:r>
        <w:rPr>
          <w:rFonts w:ascii="仿宋_GB2312" w:eastAsia="仿宋_GB2312" w:hint="eastAsia"/>
          <w:b/>
          <w:bCs/>
          <w:kern w:val="0"/>
          <w:sz w:val="32"/>
          <w:szCs w:val="32"/>
        </w:rPr>
        <w:t>合同编号：</w:t>
      </w:r>
    </w:p>
    <w:p w:rsidR="001231A4" w:rsidRDefault="001231A4">
      <w:pPr>
        <w:widowControl/>
        <w:jc w:val="left"/>
        <w:rPr>
          <w:rFonts w:ascii="仿宋_GB2312" w:eastAsia="仿宋_GB2312"/>
          <w:b/>
          <w:bCs/>
          <w:kern w:val="0"/>
          <w:sz w:val="32"/>
          <w:szCs w:val="32"/>
          <w:u w:val="single"/>
        </w:rPr>
      </w:pPr>
      <w:r>
        <w:rPr>
          <w:rFonts w:ascii="仿宋_GB2312" w:eastAsia="仿宋_GB2312" w:hint="eastAsia"/>
          <w:b/>
          <w:bCs/>
          <w:kern w:val="0"/>
          <w:sz w:val="32"/>
          <w:szCs w:val="32"/>
        </w:rPr>
        <w:t>甲</w:t>
      </w:r>
      <w:r>
        <w:rPr>
          <w:rFonts w:ascii="仿宋_GB2312" w:eastAsia="仿宋_GB2312"/>
          <w:b/>
          <w:bCs/>
          <w:kern w:val="0"/>
          <w:sz w:val="32"/>
          <w:szCs w:val="32"/>
        </w:rPr>
        <w:t xml:space="preserve">    </w:t>
      </w:r>
      <w:r>
        <w:rPr>
          <w:rFonts w:ascii="仿宋_GB2312" w:eastAsia="仿宋_GB2312" w:hint="eastAsia"/>
          <w:b/>
          <w:bCs/>
          <w:kern w:val="0"/>
          <w:sz w:val="32"/>
          <w:szCs w:val="32"/>
        </w:rPr>
        <w:t>方：吉林省教育厅</w:t>
      </w:r>
    </w:p>
    <w:p w:rsidR="001231A4" w:rsidRDefault="001231A4">
      <w:pPr>
        <w:widowControl/>
        <w:jc w:val="left"/>
        <w:rPr>
          <w:rFonts w:ascii="仿宋_GB2312" w:eastAsia="仿宋_GB2312"/>
          <w:b/>
          <w:bCs/>
          <w:kern w:val="0"/>
          <w:sz w:val="32"/>
          <w:szCs w:val="32"/>
        </w:rPr>
      </w:pPr>
      <w:r>
        <w:rPr>
          <w:rFonts w:ascii="仿宋_GB2312" w:eastAsia="仿宋_GB2312" w:hint="eastAsia"/>
          <w:b/>
          <w:bCs/>
          <w:kern w:val="0"/>
          <w:sz w:val="32"/>
          <w:szCs w:val="32"/>
        </w:rPr>
        <w:t>乙</w:t>
      </w:r>
      <w:r>
        <w:rPr>
          <w:rFonts w:ascii="仿宋_GB2312" w:eastAsia="仿宋_GB2312"/>
          <w:b/>
          <w:bCs/>
          <w:kern w:val="0"/>
          <w:sz w:val="32"/>
          <w:szCs w:val="32"/>
        </w:rPr>
        <w:t xml:space="preserve">    </w:t>
      </w:r>
      <w:r>
        <w:rPr>
          <w:rFonts w:ascii="仿宋_GB2312" w:eastAsia="仿宋_GB2312" w:hint="eastAsia"/>
          <w:b/>
          <w:bCs/>
          <w:kern w:val="0"/>
          <w:sz w:val="32"/>
          <w:szCs w:val="32"/>
        </w:rPr>
        <w:t>方：吉视传媒股份有限公司</w:t>
      </w:r>
    </w:p>
    <w:p w:rsidR="001231A4" w:rsidRDefault="001231A4">
      <w:pPr>
        <w:widowControl/>
        <w:jc w:val="left"/>
        <w:rPr>
          <w:rFonts w:ascii="仿宋_GB2312" w:eastAsia="仿宋_GB2312"/>
          <w:b/>
          <w:bCs/>
          <w:kern w:val="0"/>
          <w:sz w:val="32"/>
          <w:szCs w:val="32"/>
        </w:rPr>
      </w:pPr>
      <w:r>
        <w:rPr>
          <w:rFonts w:ascii="仿宋_GB2312" w:eastAsia="仿宋_GB2312" w:hint="eastAsia"/>
          <w:b/>
          <w:bCs/>
          <w:kern w:val="0"/>
          <w:sz w:val="32"/>
          <w:szCs w:val="32"/>
        </w:rPr>
        <w:t>合同名称：吉林省教育信息化建设战略合作协议</w:t>
      </w:r>
    </w:p>
    <w:p w:rsidR="001231A4" w:rsidRDefault="001231A4">
      <w:pPr>
        <w:widowControl/>
        <w:jc w:val="left"/>
        <w:rPr>
          <w:rFonts w:ascii="仿宋_GB2312" w:eastAsia="仿宋_GB2312"/>
          <w:b/>
          <w:bCs/>
          <w:kern w:val="0"/>
          <w:sz w:val="32"/>
          <w:szCs w:val="32"/>
        </w:rPr>
      </w:pPr>
      <w:r>
        <w:rPr>
          <w:rFonts w:ascii="仿宋_GB2312" w:eastAsia="仿宋_GB2312" w:hint="eastAsia"/>
          <w:b/>
          <w:bCs/>
          <w:kern w:val="0"/>
          <w:sz w:val="32"/>
          <w:szCs w:val="32"/>
        </w:rPr>
        <w:t>使用地点：吉林省</w:t>
      </w:r>
    </w:p>
    <w:p w:rsidR="001231A4" w:rsidRDefault="001231A4">
      <w:pPr>
        <w:widowControl/>
        <w:jc w:val="left"/>
        <w:rPr>
          <w:rFonts w:ascii="仿宋_GB2312" w:eastAsia="仿宋_GB2312"/>
          <w:b/>
          <w:bCs/>
          <w:kern w:val="0"/>
          <w:sz w:val="32"/>
          <w:szCs w:val="32"/>
        </w:rPr>
      </w:pPr>
      <w:r>
        <w:rPr>
          <w:rFonts w:ascii="仿宋_GB2312" w:eastAsia="仿宋_GB2312" w:hint="eastAsia"/>
          <w:b/>
          <w:bCs/>
          <w:kern w:val="0"/>
          <w:sz w:val="32"/>
          <w:szCs w:val="32"/>
        </w:rPr>
        <w:t>签约地点：吉林省长春市</w:t>
      </w:r>
    </w:p>
    <w:p w:rsidR="001231A4" w:rsidRDefault="001231A4">
      <w:pPr>
        <w:widowControl/>
        <w:jc w:val="left"/>
        <w:rPr>
          <w:rFonts w:ascii="仿宋_GB2312" w:eastAsia="仿宋_GB2312"/>
          <w:b/>
          <w:bCs/>
          <w:kern w:val="0"/>
          <w:sz w:val="32"/>
          <w:szCs w:val="32"/>
        </w:rPr>
      </w:pPr>
      <w:r>
        <w:rPr>
          <w:rFonts w:ascii="仿宋_GB2312" w:eastAsia="仿宋_GB2312" w:hint="eastAsia"/>
          <w:b/>
          <w:bCs/>
          <w:kern w:val="0"/>
          <w:sz w:val="32"/>
          <w:szCs w:val="32"/>
        </w:rPr>
        <w:t>签约日期：</w:t>
      </w:r>
      <w:r>
        <w:rPr>
          <w:rFonts w:ascii="仿宋_GB2312" w:eastAsia="仿宋_GB2312"/>
          <w:b/>
          <w:bCs/>
          <w:kern w:val="0"/>
          <w:sz w:val="32"/>
          <w:szCs w:val="32"/>
        </w:rPr>
        <w:t>2015</w:t>
      </w:r>
      <w:r>
        <w:rPr>
          <w:rFonts w:ascii="仿宋_GB2312" w:eastAsia="仿宋_GB2312" w:hint="eastAsia"/>
          <w:b/>
          <w:bCs/>
          <w:kern w:val="0"/>
          <w:sz w:val="32"/>
          <w:szCs w:val="32"/>
        </w:rPr>
        <w:t>年</w:t>
      </w:r>
      <w:r>
        <w:rPr>
          <w:rFonts w:ascii="仿宋_GB2312" w:eastAsia="仿宋_GB2312"/>
          <w:b/>
          <w:bCs/>
          <w:kern w:val="0"/>
          <w:sz w:val="32"/>
          <w:szCs w:val="32"/>
        </w:rPr>
        <w:t>7</w:t>
      </w:r>
      <w:r>
        <w:rPr>
          <w:rFonts w:ascii="仿宋_GB2312" w:eastAsia="仿宋_GB2312" w:hint="eastAsia"/>
          <w:b/>
          <w:bCs/>
          <w:kern w:val="0"/>
          <w:sz w:val="32"/>
          <w:szCs w:val="32"/>
        </w:rPr>
        <w:t>月</w:t>
      </w:r>
      <w:r>
        <w:rPr>
          <w:rFonts w:ascii="仿宋_GB2312" w:eastAsia="仿宋_GB2312"/>
          <w:b/>
          <w:bCs/>
          <w:kern w:val="0"/>
          <w:sz w:val="32"/>
          <w:szCs w:val="32"/>
        </w:rPr>
        <w:t xml:space="preserve">  </w:t>
      </w:r>
      <w:r>
        <w:rPr>
          <w:rFonts w:ascii="仿宋_GB2312" w:eastAsia="仿宋_GB2312" w:hint="eastAsia"/>
          <w:b/>
          <w:bCs/>
          <w:kern w:val="0"/>
          <w:sz w:val="32"/>
          <w:szCs w:val="32"/>
        </w:rPr>
        <w:t>日</w:t>
      </w:r>
    </w:p>
    <w:p w:rsidR="001231A4" w:rsidRDefault="001231A4">
      <w:pPr>
        <w:sectPr w:rsidR="001231A4">
          <w:headerReference w:type="default" r:id="rId6"/>
          <w:pgSz w:w="11906" w:h="16838"/>
          <w:pgMar w:top="1418" w:right="1418" w:bottom="1418" w:left="1588" w:header="851" w:footer="992" w:gutter="0"/>
          <w:cols w:space="720"/>
          <w:docGrid w:type="lines" w:linePitch="312"/>
        </w:sectPr>
      </w:pPr>
    </w:p>
    <w:p w:rsidR="001231A4" w:rsidRDefault="001231A4"/>
    <w:p w:rsidR="001231A4" w:rsidRDefault="001231A4">
      <w:pPr>
        <w:jc w:val="left"/>
        <w:rPr>
          <w:rFonts w:ascii="仿宋_GB2312" w:eastAsia="仿宋_GB2312" w:hAnsi="仿宋" w:cs="新宋体"/>
          <w:b/>
          <w:bCs/>
          <w:sz w:val="32"/>
          <w:szCs w:val="32"/>
        </w:rPr>
      </w:pPr>
      <w:r>
        <w:br w:type="page"/>
      </w:r>
      <w:r>
        <w:rPr>
          <w:rFonts w:ascii="仿宋_GB2312" w:eastAsia="仿宋_GB2312" w:hAnsi="仿宋" w:cs="新宋体" w:hint="eastAsia"/>
          <w:b/>
          <w:bCs/>
          <w:sz w:val="32"/>
          <w:szCs w:val="32"/>
        </w:rPr>
        <w:lastRenderedPageBreak/>
        <w:t>鉴于：</w:t>
      </w:r>
    </w:p>
    <w:p w:rsidR="001231A4" w:rsidRDefault="001231A4" w:rsidP="00350C0A">
      <w:pPr>
        <w:ind w:firstLineChars="200" w:firstLine="640"/>
        <w:jc w:val="left"/>
        <w:rPr>
          <w:rFonts w:ascii="仿宋_GB2312" w:eastAsia="仿宋_GB2312" w:hAnsi="仿宋" w:cs="新宋体"/>
          <w:bCs/>
          <w:sz w:val="32"/>
          <w:szCs w:val="32"/>
        </w:rPr>
      </w:pPr>
      <w:r>
        <w:rPr>
          <w:rFonts w:ascii="仿宋_GB2312" w:eastAsia="仿宋_GB2312" w:hAnsi="仿宋" w:cs="新宋体" w:hint="eastAsia"/>
          <w:bCs/>
          <w:sz w:val="32"/>
          <w:szCs w:val="32"/>
        </w:rPr>
        <w:t>吉林省教育厅（以下简称甲方）是</w:t>
      </w:r>
      <w:hyperlink r:id="rId7" w:tgtFrame="_blank" w:history="1">
        <w:r>
          <w:rPr>
            <w:rFonts w:ascii="仿宋_GB2312" w:eastAsia="仿宋_GB2312" w:hAnsi="仿宋" w:cs="新宋体" w:hint="eastAsia"/>
            <w:bCs/>
            <w:sz w:val="32"/>
            <w:szCs w:val="32"/>
          </w:rPr>
          <w:t>吉林省主管教育行政工作、贯彻执行党和国家的教育方针、政策和法律法规、制定教育改革与发展战略、统筹管理各级教育经费、制定各类学校的设置标准、主管全省的教师工作、部署教育信息化发展任务的人民政府</w:t>
        </w:r>
      </w:hyperlink>
      <w:r>
        <w:rPr>
          <w:rFonts w:ascii="仿宋_GB2312" w:eastAsia="仿宋_GB2312" w:hAnsi="仿宋" w:cs="新宋体" w:hint="eastAsia"/>
          <w:bCs/>
          <w:sz w:val="32"/>
          <w:szCs w:val="32"/>
        </w:rPr>
        <w:t>组成部门。</w:t>
      </w:r>
    </w:p>
    <w:p w:rsidR="001231A4" w:rsidRDefault="001231A4" w:rsidP="00350C0A">
      <w:pPr>
        <w:ind w:firstLineChars="200" w:firstLine="640"/>
        <w:jc w:val="left"/>
        <w:rPr>
          <w:rFonts w:ascii="仿宋_GB2312" w:eastAsia="仿宋_GB2312" w:hAnsi="仿宋" w:cs="新宋体"/>
          <w:bCs/>
          <w:sz w:val="32"/>
          <w:szCs w:val="32"/>
        </w:rPr>
      </w:pPr>
      <w:r>
        <w:rPr>
          <w:rFonts w:ascii="仿宋_GB2312" w:eastAsia="仿宋_GB2312" w:hAnsi="仿宋" w:cs="新宋体" w:hint="eastAsia"/>
          <w:bCs/>
          <w:sz w:val="32"/>
          <w:szCs w:val="32"/>
        </w:rPr>
        <w:t>吉视传媒股份有限公司（以下简称乙方）是负责吉林省</w:t>
      </w:r>
      <w:r>
        <w:rPr>
          <w:rFonts w:ascii="仿宋_GB2312" w:eastAsia="仿宋_GB2312" w:hAnsi="仿宋" w:cs="新宋体"/>
          <w:bCs/>
          <w:sz w:val="32"/>
          <w:szCs w:val="32"/>
        </w:rPr>
        <w:t>800</w:t>
      </w:r>
      <w:r>
        <w:rPr>
          <w:rFonts w:ascii="仿宋_GB2312" w:eastAsia="仿宋_GB2312" w:hAnsi="仿宋" w:cs="新宋体" w:hint="eastAsia"/>
          <w:bCs/>
          <w:sz w:val="32"/>
          <w:szCs w:val="32"/>
        </w:rPr>
        <w:t>万家庭广播电视传输、互联网传输，从事集视频、图文等信息服务业务的统筹、规划、制作、集成、播控、推广、运营、服务于一体的大型广播电视网络运营商。</w:t>
      </w:r>
    </w:p>
    <w:p w:rsidR="001231A4" w:rsidRDefault="001231A4" w:rsidP="00350C0A">
      <w:pPr>
        <w:ind w:firstLineChars="200" w:firstLine="640"/>
        <w:jc w:val="left"/>
        <w:rPr>
          <w:rFonts w:ascii="仿宋_GB2312" w:eastAsia="仿宋_GB2312" w:hAnsi="仿宋" w:cs="新宋体"/>
          <w:bCs/>
          <w:sz w:val="32"/>
          <w:szCs w:val="32"/>
        </w:rPr>
      </w:pPr>
      <w:r>
        <w:rPr>
          <w:rFonts w:ascii="仿宋_GB2312" w:eastAsia="仿宋_GB2312" w:hAnsi="宋体" w:hint="eastAsia"/>
          <w:sz w:val="32"/>
          <w:szCs w:val="32"/>
        </w:rPr>
        <w:t>为了全面提升吉林省教育信息化应用水平，切实有力的推动吉林省教育现代化进程，</w:t>
      </w:r>
      <w:r>
        <w:rPr>
          <w:rFonts w:ascii="仿宋_GB2312" w:eastAsia="仿宋_GB2312" w:hAnsi="仿宋" w:cs="新宋体" w:hint="eastAsia"/>
          <w:bCs/>
          <w:sz w:val="32"/>
          <w:szCs w:val="32"/>
        </w:rPr>
        <w:t>依据《中华人民共和国合同法》及其它相关法规，</w:t>
      </w:r>
      <w:r>
        <w:rPr>
          <w:rFonts w:ascii="仿宋_GB2312" w:eastAsia="仿宋_GB2312" w:hAnsi="宋体" w:hint="eastAsia"/>
          <w:sz w:val="32"/>
          <w:szCs w:val="32"/>
        </w:rPr>
        <w:t>根据</w:t>
      </w:r>
      <w:r>
        <w:rPr>
          <w:rFonts w:ascii="仿宋_GB2312" w:eastAsia="仿宋_GB2312" w:hint="eastAsia"/>
          <w:sz w:val="32"/>
          <w:szCs w:val="32"/>
        </w:rPr>
        <w:t>《国家中长期教育改革和发展规划纲要》、教育部《教育信息化十年发展规划（</w:t>
      </w:r>
      <w:r>
        <w:rPr>
          <w:rFonts w:ascii="仿宋_GB2312" w:eastAsia="仿宋_GB2312"/>
          <w:sz w:val="32"/>
          <w:szCs w:val="32"/>
        </w:rPr>
        <w:t>2011-2020</w:t>
      </w:r>
      <w:r>
        <w:rPr>
          <w:rFonts w:ascii="仿宋_GB2312" w:eastAsia="仿宋_GB2312" w:hint="eastAsia"/>
          <w:sz w:val="32"/>
          <w:szCs w:val="32"/>
        </w:rPr>
        <w:t>）》、《吉林省教育信息化发展规划（</w:t>
      </w:r>
      <w:r>
        <w:rPr>
          <w:rFonts w:ascii="仿宋_GB2312" w:eastAsia="仿宋_GB2312"/>
          <w:sz w:val="32"/>
          <w:szCs w:val="32"/>
        </w:rPr>
        <w:t>2014-2020</w:t>
      </w:r>
      <w:r>
        <w:rPr>
          <w:rFonts w:ascii="仿宋_GB2312" w:eastAsia="仿宋_GB2312" w:hint="eastAsia"/>
          <w:sz w:val="32"/>
          <w:szCs w:val="32"/>
        </w:rPr>
        <w:t>年）》以及《吉林省人民政府关于促进吉林省云计算创新发展培育信息产业新业态的实施意见》，就吉林省教育信息化建设，</w:t>
      </w:r>
      <w:r>
        <w:rPr>
          <w:rFonts w:ascii="仿宋_GB2312" w:eastAsia="仿宋_GB2312" w:hAnsi="仿宋" w:cs="新宋体" w:hint="eastAsia"/>
          <w:bCs/>
          <w:sz w:val="32"/>
          <w:szCs w:val="32"/>
        </w:rPr>
        <w:t>本着“政府主导、企业参与、共建共享”的原则，建立“战略合作伙伴”关系，并达成如下协议。</w:t>
      </w:r>
    </w:p>
    <w:p w:rsidR="001231A4" w:rsidRDefault="001231A4" w:rsidP="00350C0A">
      <w:pPr>
        <w:ind w:firstLineChars="200" w:firstLine="643"/>
        <w:jc w:val="left"/>
        <w:rPr>
          <w:rFonts w:ascii="仿宋_GB2312" w:eastAsia="仿宋_GB2312" w:hAnsi="仿宋" w:cs="新宋体"/>
          <w:b/>
          <w:bCs/>
          <w:sz w:val="32"/>
          <w:szCs w:val="32"/>
        </w:rPr>
      </w:pPr>
      <w:r>
        <w:rPr>
          <w:rFonts w:ascii="仿宋_GB2312" w:eastAsia="仿宋_GB2312" w:hAnsi="仿宋" w:cs="新宋体" w:hint="eastAsia"/>
          <w:b/>
          <w:bCs/>
          <w:sz w:val="32"/>
          <w:szCs w:val="32"/>
        </w:rPr>
        <w:t>第一条</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合作宗旨</w:t>
      </w:r>
    </w:p>
    <w:p w:rsidR="001231A4" w:rsidRDefault="001231A4" w:rsidP="00350C0A">
      <w:pPr>
        <w:spacing w:line="480" w:lineRule="atLeast"/>
        <w:ind w:firstLineChars="200" w:firstLine="640"/>
        <w:rPr>
          <w:rFonts w:ascii="仿宋_GB2312" w:eastAsia="仿宋_GB2312" w:hAnsi="宋体"/>
          <w:sz w:val="32"/>
          <w:szCs w:val="32"/>
        </w:rPr>
      </w:pPr>
      <w:r>
        <w:rPr>
          <w:rFonts w:ascii="仿宋_GB2312" w:eastAsia="仿宋_GB2312" w:hAnsi="宋体" w:hint="eastAsia"/>
          <w:sz w:val="32"/>
          <w:szCs w:val="32"/>
        </w:rPr>
        <w:t>以国家政策导向为基准，以省委、省政府统筹规划为依据、以省教育厅对教育事业的发展要求为准绳，以满足吉林</w:t>
      </w:r>
      <w:r>
        <w:rPr>
          <w:rFonts w:ascii="仿宋_GB2312" w:eastAsia="仿宋_GB2312" w:hAnsi="宋体" w:hint="eastAsia"/>
          <w:sz w:val="32"/>
          <w:szCs w:val="32"/>
        </w:rPr>
        <w:lastRenderedPageBreak/>
        <w:t>省教育师资人群和受众人群的现代化信息服务为宗旨，积极探索视频信息技术与教育的全面深度融合，促进教育理念和教育模式的创新，充分发挥视频信息化技术、宽带技术、云计算、云存储技术在吉林省教育信息化发展过程中的支撑和引领作用，通过教育信息化推动应试教育模式向素质教育模式的改革。</w:t>
      </w:r>
    </w:p>
    <w:p w:rsidR="001231A4" w:rsidRDefault="001231A4" w:rsidP="00350C0A">
      <w:pPr>
        <w:ind w:firstLineChars="200" w:firstLine="643"/>
        <w:jc w:val="left"/>
        <w:rPr>
          <w:rFonts w:ascii="仿宋_GB2312" w:eastAsia="仿宋_GB2312" w:hAnsi="仿宋" w:cs="新宋体"/>
          <w:bCs/>
          <w:sz w:val="32"/>
          <w:szCs w:val="32"/>
        </w:rPr>
      </w:pPr>
      <w:r>
        <w:rPr>
          <w:rFonts w:ascii="仿宋_GB2312" w:eastAsia="仿宋_GB2312" w:hAnsi="仿宋" w:cs="新宋体" w:hint="eastAsia"/>
          <w:b/>
          <w:bCs/>
          <w:sz w:val="32"/>
          <w:szCs w:val="32"/>
        </w:rPr>
        <w:t>第二条</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合作内容</w:t>
      </w:r>
    </w:p>
    <w:p w:rsidR="001231A4" w:rsidRDefault="001231A4">
      <w:pPr>
        <w:ind w:firstLine="660"/>
        <w:rPr>
          <w:rFonts w:ascii="宋体"/>
          <w:sz w:val="32"/>
          <w:szCs w:val="32"/>
        </w:rPr>
      </w:pPr>
      <w:r>
        <w:rPr>
          <w:rFonts w:ascii="仿宋_GB2312" w:eastAsia="仿宋_GB2312" w:hAnsi="仿宋" w:cs="新宋体" w:hint="eastAsia"/>
          <w:bCs/>
          <w:sz w:val="32"/>
          <w:szCs w:val="32"/>
        </w:rPr>
        <w:t>甲、乙双方联合成立“吉林省教育信息化项目建设推进机构”，计划在“三通两平台”建设上开展深度合作，通过“吉林省教育信息化数据中心（教育云数据中心）”、“吉林教育万兆光纤专网”、“优质教育资源云存储数据中心”、“优质教育视频资源制作”、“吉林省异地同步互动课堂（多媒体互动课堂、直播课堂、点播课堂）”等系列合作项目，共同建设一批惠及全省广大师生的教育信息化惠民工程，以促进教育信息化在基础教育、职业教育、高等教育、继续教育、教育管理等领域的广泛应用与深度融合。</w:t>
      </w:r>
    </w:p>
    <w:p w:rsidR="001231A4" w:rsidRDefault="001231A4" w:rsidP="00350C0A">
      <w:pPr>
        <w:ind w:firstLineChars="200" w:firstLine="643"/>
        <w:jc w:val="left"/>
        <w:rPr>
          <w:rFonts w:ascii="仿宋_GB2312" w:eastAsia="仿宋_GB2312" w:hAnsi="仿宋" w:cs="新宋体"/>
          <w:b/>
          <w:bCs/>
          <w:sz w:val="32"/>
          <w:szCs w:val="32"/>
        </w:rPr>
      </w:pPr>
      <w:r>
        <w:rPr>
          <w:rFonts w:ascii="仿宋_GB2312" w:eastAsia="仿宋_GB2312" w:hAnsi="仿宋" w:cs="新宋体" w:hint="eastAsia"/>
          <w:b/>
          <w:bCs/>
          <w:sz w:val="32"/>
          <w:szCs w:val="32"/>
        </w:rPr>
        <w:t>第三条</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甲方的责任及义务</w:t>
      </w:r>
    </w:p>
    <w:p w:rsidR="001231A4" w:rsidRDefault="001231A4" w:rsidP="00350C0A">
      <w:pPr>
        <w:spacing w:line="480" w:lineRule="atLeast"/>
        <w:ind w:firstLineChars="200" w:firstLine="640"/>
        <w:rPr>
          <w:rFonts w:ascii="仿宋_GB2312" w:eastAsia="仿宋_GB2312" w:hAnsi="仿宋"/>
          <w:color w:val="000000"/>
          <w:sz w:val="32"/>
          <w:szCs w:val="32"/>
        </w:rPr>
      </w:pPr>
      <w:r>
        <w:rPr>
          <w:rFonts w:ascii="仿宋_GB2312" w:eastAsia="仿宋_GB2312" w:hAnsi="仿宋" w:cs="新宋体"/>
          <w:bCs/>
          <w:sz w:val="32"/>
          <w:szCs w:val="32"/>
        </w:rPr>
        <w:t>3.1</w:t>
      </w:r>
      <w:r>
        <w:rPr>
          <w:rFonts w:ascii="仿宋_GB2312" w:eastAsia="仿宋_GB2312" w:hAnsi="仿宋" w:cs="新宋体" w:hint="eastAsia"/>
          <w:bCs/>
          <w:sz w:val="32"/>
          <w:szCs w:val="32"/>
        </w:rPr>
        <w:t>甲方负责</w:t>
      </w:r>
      <w:r w:rsidR="00350C0A">
        <w:rPr>
          <w:rFonts w:ascii="仿宋_GB2312" w:eastAsia="仿宋_GB2312" w:hAnsi="仿宋" w:cs="新宋体" w:hint="eastAsia"/>
          <w:bCs/>
          <w:sz w:val="32"/>
          <w:szCs w:val="32"/>
        </w:rPr>
        <w:t>吉林省教育信息化的</w:t>
      </w:r>
      <w:r>
        <w:rPr>
          <w:rFonts w:ascii="仿宋_GB2312" w:eastAsia="仿宋_GB2312" w:hAnsi="仿宋" w:hint="eastAsia"/>
          <w:color w:val="000000"/>
          <w:sz w:val="32"/>
          <w:szCs w:val="32"/>
        </w:rPr>
        <w:t>统筹规划、</w:t>
      </w:r>
      <w:r w:rsidR="00350C0A">
        <w:rPr>
          <w:rFonts w:ascii="仿宋_GB2312" w:eastAsia="仿宋_GB2312" w:hAnsi="仿宋" w:hint="eastAsia"/>
          <w:color w:val="000000"/>
          <w:sz w:val="32"/>
          <w:szCs w:val="32"/>
        </w:rPr>
        <w:t>组织</w:t>
      </w:r>
      <w:r>
        <w:rPr>
          <w:rFonts w:ascii="仿宋_GB2312" w:eastAsia="仿宋_GB2312" w:hAnsi="仿宋" w:hint="eastAsia"/>
          <w:color w:val="000000"/>
          <w:sz w:val="32"/>
          <w:szCs w:val="32"/>
        </w:rPr>
        <w:t>政策、</w:t>
      </w:r>
      <w:r w:rsidR="00350C0A">
        <w:rPr>
          <w:rFonts w:ascii="仿宋_GB2312" w:eastAsia="仿宋_GB2312" w:hAnsi="仿宋" w:hint="eastAsia"/>
          <w:color w:val="000000"/>
          <w:sz w:val="32"/>
          <w:szCs w:val="32"/>
        </w:rPr>
        <w:t>资源、机制建设；</w:t>
      </w:r>
    </w:p>
    <w:p w:rsidR="001231A4" w:rsidRDefault="001231A4" w:rsidP="00350C0A">
      <w:pPr>
        <w:ind w:firstLineChars="200" w:firstLine="640"/>
        <w:jc w:val="left"/>
        <w:rPr>
          <w:rFonts w:ascii="仿宋_GB2312" w:eastAsia="仿宋_GB2312" w:hAnsi="仿宋" w:cs="新宋体"/>
          <w:bCs/>
          <w:sz w:val="32"/>
          <w:szCs w:val="32"/>
        </w:rPr>
      </w:pPr>
      <w:r>
        <w:rPr>
          <w:rFonts w:ascii="仿宋_GB2312" w:eastAsia="仿宋_GB2312" w:hAnsi="仿宋" w:cs="新宋体"/>
          <w:bCs/>
          <w:sz w:val="32"/>
          <w:szCs w:val="32"/>
        </w:rPr>
        <w:t xml:space="preserve">3.2 </w:t>
      </w:r>
      <w:r>
        <w:rPr>
          <w:rFonts w:ascii="仿宋_GB2312" w:eastAsia="仿宋_GB2312" w:hAnsi="仿宋" w:cs="新宋体" w:hint="eastAsia"/>
          <w:bCs/>
          <w:sz w:val="32"/>
          <w:szCs w:val="32"/>
        </w:rPr>
        <w:t>甲方</w:t>
      </w:r>
      <w:r w:rsidR="00350C0A">
        <w:rPr>
          <w:rFonts w:ascii="仿宋_GB2312" w:eastAsia="仿宋_GB2312" w:hAnsi="仿宋" w:cs="新宋体" w:hint="eastAsia"/>
          <w:bCs/>
          <w:sz w:val="32"/>
          <w:szCs w:val="32"/>
        </w:rPr>
        <w:t>负责科学有序、优质高效的推进吉林省教育信息化建设，推进全省各类学校的校园基础设施建设（包括</w:t>
      </w:r>
      <w:r>
        <w:rPr>
          <w:rFonts w:ascii="仿宋_GB2312" w:eastAsia="仿宋_GB2312" w:hAnsi="仿宋" w:cs="新宋体" w:hint="eastAsia"/>
          <w:bCs/>
          <w:sz w:val="32"/>
          <w:szCs w:val="32"/>
        </w:rPr>
        <w:t>：校园网络、多媒体互动教室基础设施、电教器材等）</w:t>
      </w:r>
      <w:r w:rsidR="00350C0A">
        <w:rPr>
          <w:rFonts w:ascii="仿宋_GB2312" w:eastAsia="仿宋_GB2312" w:hAnsi="仿宋" w:cs="新宋体" w:hint="eastAsia"/>
          <w:bCs/>
          <w:sz w:val="32"/>
          <w:szCs w:val="32"/>
        </w:rPr>
        <w:t>；</w:t>
      </w:r>
    </w:p>
    <w:p w:rsidR="001231A4" w:rsidRDefault="001231A4" w:rsidP="00350C0A">
      <w:pPr>
        <w:ind w:firstLineChars="200" w:firstLine="640"/>
        <w:jc w:val="left"/>
        <w:rPr>
          <w:rFonts w:ascii="仿宋_GB2312" w:eastAsia="仿宋_GB2312" w:hAnsi="仿宋" w:cs="新宋体"/>
          <w:bCs/>
          <w:sz w:val="32"/>
          <w:szCs w:val="32"/>
        </w:rPr>
      </w:pPr>
      <w:r>
        <w:rPr>
          <w:rFonts w:ascii="仿宋_GB2312" w:eastAsia="仿宋_GB2312" w:hAnsi="仿宋" w:cs="新宋体"/>
          <w:bCs/>
          <w:sz w:val="32"/>
          <w:szCs w:val="32"/>
        </w:rPr>
        <w:lastRenderedPageBreak/>
        <w:t>3.3</w:t>
      </w:r>
      <w:r w:rsidR="00350C0A">
        <w:rPr>
          <w:rFonts w:ascii="仿宋_GB2312" w:eastAsia="仿宋_GB2312" w:hAnsi="仿宋" w:cs="新宋体" w:hint="eastAsia"/>
          <w:bCs/>
          <w:sz w:val="32"/>
          <w:szCs w:val="32"/>
        </w:rPr>
        <w:t xml:space="preserve"> </w:t>
      </w:r>
      <w:r>
        <w:rPr>
          <w:rFonts w:ascii="仿宋_GB2312" w:eastAsia="仿宋_GB2312" w:hAnsi="仿宋" w:cs="新宋体" w:hint="eastAsia"/>
          <w:bCs/>
          <w:sz w:val="32"/>
          <w:szCs w:val="32"/>
        </w:rPr>
        <w:t>甲方负责</w:t>
      </w:r>
      <w:r w:rsidR="00350C0A">
        <w:rPr>
          <w:rFonts w:ascii="仿宋_GB2312" w:eastAsia="仿宋_GB2312" w:hAnsi="仿宋" w:cs="新宋体" w:hint="eastAsia"/>
          <w:bCs/>
          <w:sz w:val="32"/>
          <w:szCs w:val="32"/>
        </w:rPr>
        <w:t>组织</w:t>
      </w:r>
      <w:r>
        <w:rPr>
          <w:rFonts w:ascii="仿宋_GB2312" w:eastAsia="仿宋_GB2312" w:hAnsi="仿宋" w:cs="新宋体" w:hint="eastAsia"/>
          <w:bCs/>
          <w:sz w:val="32"/>
          <w:szCs w:val="32"/>
        </w:rPr>
        <w:t>全省各市州、县（区）的优质教育资源，</w:t>
      </w:r>
      <w:r w:rsidR="00350C0A">
        <w:rPr>
          <w:rFonts w:ascii="仿宋_GB2312" w:eastAsia="仿宋_GB2312" w:hAnsi="仿宋" w:cs="新宋体" w:hint="eastAsia"/>
          <w:bCs/>
          <w:sz w:val="32"/>
          <w:szCs w:val="32"/>
        </w:rPr>
        <w:t>部署指导</w:t>
      </w:r>
      <w:r>
        <w:rPr>
          <w:rFonts w:ascii="仿宋_GB2312" w:eastAsia="仿宋_GB2312" w:hAnsi="仿宋" w:cs="新宋体" w:hint="eastAsia"/>
          <w:bCs/>
          <w:sz w:val="32"/>
          <w:szCs w:val="32"/>
        </w:rPr>
        <w:t>各级学校参与教育信息化建设，促进教育信息化建设与应用的持续健康发展；</w:t>
      </w:r>
    </w:p>
    <w:p w:rsidR="001231A4" w:rsidRDefault="001231A4" w:rsidP="00350C0A">
      <w:pPr>
        <w:ind w:firstLineChars="200" w:firstLine="643"/>
        <w:jc w:val="left"/>
        <w:rPr>
          <w:rFonts w:ascii="仿宋_GB2312" w:eastAsia="仿宋_GB2312" w:hAnsi="仿宋" w:cs="新宋体"/>
          <w:b/>
          <w:bCs/>
          <w:sz w:val="32"/>
          <w:szCs w:val="32"/>
        </w:rPr>
      </w:pPr>
      <w:r>
        <w:rPr>
          <w:rFonts w:ascii="仿宋_GB2312" w:eastAsia="仿宋_GB2312" w:hAnsi="仿宋" w:cs="新宋体" w:hint="eastAsia"/>
          <w:b/>
          <w:bCs/>
          <w:sz w:val="32"/>
          <w:szCs w:val="32"/>
        </w:rPr>
        <w:t>第四条</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乙方的责任及义务</w:t>
      </w:r>
    </w:p>
    <w:p w:rsidR="001231A4" w:rsidRDefault="001231A4" w:rsidP="00350C0A">
      <w:pPr>
        <w:ind w:firstLineChars="200" w:firstLine="640"/>
        <w:rPr>
          <w:rFonts w:ascii="仿宋_GB2312" w:eastAsia="仿宋_GB2312" w:hAnsi="仿宋" w:cs="新宋体"/>
          <w:bCs/>
          <w:sz w:val="32"/>
          <w:szCs w:val="32"/>
        </w:rPr>
      </w:pPr>
      <w:r>
        <w:rPr>
          <w:rFonts w:ascii="仿宋_GB2312" w:eastAsia="仿宋_GB2312" w:hAnsi="仿宋" w:cs="新宋体"/>
          <w:bCs/>
          <w:sz w:val="32"/>
          <w:szCs w:val="32"/>
        </w:rPr>
        <w:t xml:space="preserve">4.1 </w:t>
      </w:r>
      <w:r>
        <w:rPr>
          <w:rFonts w:ascii="仿宋_GB2312" w:eastAsia="仿宋_GB2312" w:hAnsi="仿宋" w:cs="新宋体" w:hint="eastAsia"/>
          <w:bCs/>
          <w:sz w:val="32"/>
          <w:szCs w:val="32"/>
        </w:rPr>
        <w:t>乙方负责建设吉林省教育信息化基础平台，包括吉林省教育云数据中心和</w:t>
      </w:r>
      <w:r>
        <w:rPr>
          <w:rFonts w:ascii="仿宋_GB2312" w:eastAsia="仿宋_GB2312" w:hAnsi="宋体" w:hint="eastAsia"/>
          <w:sz w:val="32"/>
          <w:szCs w:val="32"/>
        </w:rPr>
        <w:t>吉林省教育万兆光纤专网平台</w:t>
      </w:r>
      <w:r>
        <w:rPr>
          <w:rFonts w:ascii="仿宋_GB2312" w:eastAsia="仿宋_GB2312" w:hAnsi="仿宋" w:cs="新宋体" w:hint="eastAsia"/>
          <w:bCs/>
          <w:sz w:val="32"/>
          <w:szCs w:val="32"/>
        </w:rPr>
        <w:t>；</w:t>
      </w:r>
    </w:p>
    <w:p w:rsidR="001231A4" w:rsidRDefault="001231A4" w:rsidP="00350C0A">
      <w:pPr>
        <w:ind w:firstLineChars="200" w:firstLine="640"/>
        <w:rPr>
          <w:rFonts w:ascii="仿宋_GB2312" w:eastAsia="仿宋_GB2312" w:hAnsi="宋体"/>
          <w:sz w:val="32"/>
          <w:szCs w:val="32"/>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sz w:val="32"/>
            <w:szCs w:val="32"/>
          </w:rPr>
          <w:t>4.1.1</w:t>
        </w:r>
      </w:smartTag>
      <w:r>
        <w:rPr>
          <w:rFonts w:ascii="仿宋_GB2312" w:eastAsia="仿宋_GB2312" w:hAnsi="宋体" w:hint="eastAsia"/>
          <w:sz w:val="32"/>
          <w:szCs w:val="32"/>
        </w:rPr>
        <w:t>负责建设吉林省教育云数据中心，支撑教育资源公共服务平台和教育管理公共服务平台建设</w:t>
      </w:r>
      <w:r>
        <w:rPr>
          <w:rFonts w:ascii="仿宋_GB2312" w:eastAsia="仿宋_GB2312" w:hAnsi="仿宋" w:hint="eastAsia"/>
          <w:color w:val="000000"/>
          <w:sz w:val="32"/>
          <w:szCs w:val="32"/>
        </w:rPr>
        <w:t>；</w:t>
      </w:r>
    </w:p>
    <w:p w:rsidR="001231A4" w:rsidRDefault="001231A4" w:rsidP="00350C0A">
      <w:pPr>
        <w:ind w:firstLineChars="200" w:firstLine="640"/>
        <w:rPr>
          <w:rFonts w:ascii="仿宋_GB2312" w:eastAsia="仿宋_GB2312" w:hAnsi="宋体"/>
          <w:sz w:val="32"/>
          <w:szCs w:val="32"/>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sz w:val="32"/>
            <w:szCs w:val="32"/>
          </w:rPr>
          <w:t>4.1.2</w:t>
        </w:r>
      </w:smartTag>
      <w:r>
        <w:rPr>
          <w:rFonts w:ascii="仿宋_GB2312" w:eastAsia="仿宋_GB2312" w:hAnsi="宋体" w:hint="eastAsia"/>
          <w:sz w:val="32"/>
          <w:szCs w:val="32"/>
        </w:rPr>
        <w:t>负责建设吉林省教育万兆光纤专网平台，分三期建设覆盖省内所有小学（含教学点）、初中、高中、大学和职业院校的教育专用光纤网络，</w:t>
      </w:r>
      <w:r>
        <w:rPr>
          <w:rFonts w:ascii="仿宋_GB2312" w:eastAsia="仿宋_GB2312" w:hAnsi="仿宋" w:hint="eastAsia"/>
          <w:color w:val="000000"/>
          <w:sz w:val="32"/>
          <w:szCs w:val="32"/>
        </w:rPr>
        <w:t>承载数据专网和宽带互联网；</w:t>
      </w:r>
    </w:p>
    <w:p w:rsidR="001231A4" w:rsidRDefault="001231A4" w:rsidP="00350C0A">
      <w:pPr>
        <w:spacing w:line="480" w:lineRule="atLeast"/>
        <w:ind w:firstLineChars="200" w:firstLine="640"/>
        <w:rPr>
          <w:rFonts w:ascii="仿宋_GB2312" w:eastAsia="仿宋_GB2312" w:hAnsi="宋体"/>
          <w:sz w:val="32"/>
          <w:szCs w:val="32"/>
        </w:rPr>
      </w:pPr>
      <w:r>
        <w:rPr>
          <w:rFonts w:ascii="仿宋_GB2312" w:eastAsia="仿宋_GB2312" w:hAnsi="仿宋" w:cs="新宋体"/>
          <w:bCs/>
          <w:sz w:val="32"/>
          <w:szCs w:val="32"/>
        </w:rPr>
        <w:t xml:space="preserve">4.2 </w:t>
      </w:r>
      <w:r>
        <w:rPr>
          <w:rFonts w:ascii="仿宋_GB2312" w:eastAsia="仿宋_GB2312" w:hAnsi="仿宋" w:cs="新宋体" w:hint="eastAsia"/>
          <w:bCs/>
          <w:sz w:val="32"/>
          <w:szCs w:val="32"/>
        </w:rPr>
        <w:t>乙方负责</w:t>
      </w:r>
      <w:r>
        <w:rPr>
          <w:rFonts w:ascii="仿宋_GB2312" w:eastAsia="仿宋_GB2312" w:hAnsi="宋体" w:hint="eastAsia"/>
          <w:sz w:val="32"/>
          <w:szCs w:val="32"/>
        </w:rPr>
        <w:t>建设吉林省教育视频资源播发平台，通过提供直播课堂、互动课堂和点播课堂三种应用，实现“吉林省异地同步互动课堂”功能；</w:t>
      </w:r>
    </w:p>
    <w:p w:rsidR="006C7BD4" w:rsidRDefault="001231A4" w:rsidP="00350C0A">
      <w:pPr>
        <w:spacing w:line="480" w:lineRule="atLeast"/>
        <w:ind w:firstLineChars="200" w:firstLine="640"/>
        <w:rPr>
          <w:rFonts w:ascii="仿宋_GB2312" w:eastAsia="仿宋_GB2312"/>
          <w:sz w:val="32"/>
          <w:szCs w:val="32"/>
        </w:rPr>
      </w:pPr>
      <w:r>
        <w:rPr>
          <w:rFonts w:ascii="仿宋_GB2312" w:eastAsia="仿宋_GB2312"/>
          <w:sz w:val="32"/>
          <w:szCs w:val="32"/>
        </w:rPr>
        <w:t>4.3</w:t>
      </w:r>
      <w:r>
        <w:rPr>
          <w:rFonts w:ascii="仿宋_GB2312" w:eastAsia="仿宋_GB2312" w:hint="eastAsia"/>
          <w:sz w:val="32"/>
          <w:szCs w:val="32"/>
        </w:rPr>
        <w:t>建设</w:t>
      </w:r>
      <w:r>
        <w:rPr>
          <w:rFonts w:ascii="仿宋_GB2312" w:eastAsia="仿宋_GB2312" w:hAnsi="仿宋" w:cs="新宋体" w:hint="eastAsia"/>
          <w:bCs/>
          <w:sz w:val="32"/>
          <w:szCs w:val="32"/>
        </w:rPr>
        <w:t>优质教育视频资源云存储数据中心，</w:t>
      </w:r>
      <w:r>
        <w:rPr>
          <w:rFonts w:ascii="仿宋_GB2312" w:eastAsia="仿宋_GB2312" w:hAnsi="仿宋" w:hint="eastAsia"/>
          <w:color w:val="000000"/>
          <w:sz w:val="32"/>
          <w:szCs w:val="32"/>
        </w:rPr>
        <w:t>建设地点设立在</w:t>
      </w:r>
      <w:proofErr w:type="gramStart"/>
      <w:r>
        <w:rPr>
          <w:rFonts w:ascii="仿宋_GB2312" w:eastAsia="仿宋_GB2312" w:hAnsi="仿宋" w:hint="eastAsia"/>
          <w:color w:val="000000"/>
          <w:sz w:val="32"/>
          <w:szCs w:val="32"/>
        </w:rPr>
        <w:t>长春吉视传媒</w:t>
      </w:r>
      <w:proofErr w:type="gramEnd"/>
      <w:r>
        <w:rPr>
          <w:rFonts w:ascii="仿宋_GB2312" w:eastAsia="仿宋_GB2312" w:hAnsi="仿宋"/>
          <w:color w:val="000000"/>
          <w:sz w:val="32"/>
          <w:szCs w:val="32"/>
        </w:rPr>
        <w:t>IDC</w:t>
      </w:r>
      <w:r>
        <w:rPr>
          <w:rFonts w:ascii="仿宋_GB2312" w:eastAsia="仿宋_GB2312" w:hAnsi="仿宋" w:hint="eastAsia"/>
          <w:color w:val="000000"/>
          <w:sz w:val="32"/>
          <w:szCs w:val="32"/>
        </w:rPr>
        <w:t>机房。</w:t>
      </w:r>
    </w:p>
    <w:p w:rsidR="001231A4" w:rsidRDefault="001231A4" w:rsidP="00350C0A">
      <w:pPr>
        <w:spacing w:line="480" w:lineRule="atLeast"/>
        <w:ind w:firstLineChars="200" w:firstLine="640"/>
        <w:rPr>
          <w:rFonts w:ascii="仿宋_GB2312" w:eastAsia="仿宋_GB2312" w:hAnsi="仿宋"/>
          <w:color w:val="000000"/>
          <w:sz w:val="32"/>
          <w:szCs w:val="32"/>
        </w:rPr>
      </w:pPr>
      <w:r>
        <w:rPr>
          <w:rFonts w:ascii="仿宋_GB2312" w:eastAsia="仿宋_GB2312" w:hAnsi="宋体"/>
          <w:sz w:val="32"/>
          <w:szCs w:val="32"/>
        </w:rPr>
        <w:t>4.4</w:t>
      </w:r>
      <w:r>
        <w:rPr>
          <w:rFonts w:ascii="仿宋_GB2312" w:eastAsia="仿宋_GB2312" w:hAnsi="仿宋" w:hint="eastAsia"/>
          <w:color w:val="000000"/>
          <w:sz w:val="32"/>
          <w:szCs w:val="32"/>
        </w:rPr>
        <w:t>乙方负责按照甲方制定、出台的相关制度、办法，向提供优质教育资源的学校和老师支付劳动报酬；</w:t>
      </w:r>
    </w:p>
    <w:p w:rsidR="001231A4" w:rsidRDefault="001231A4" w:rsidP="00350C0A">
      <w:pPr>
        <w:spacing w:line="480" w:lineRule="atLeast"/>
        <w:ind w:firstLineChars="200" w:firstLine="640"/>
        <w:rPr>
          <w:rFonts w:ascii="仿宋_GB2312" w:eastAsia="仿宋_GB2312" w:hAnsi="宋体"/>
          <w:sz w:val="32"/>
          <w:szCs w:val="32"/>
        </w:rPr>
      </w:pPr>
      <w:r>
        <w:rPr>
          <w:rFonts w:ascii="仿宋_GB2312" w:eastAsia="仿宋_GB2312" w:hAnsi="仿宋"/>
          <w:color w:val="000000"/>
          <w:sz w:val="32"/>
          <w:szCs w:val="32"/>
        </w:rPr>
        <w:t>4.5</w:t>
      </w:r>
      <w:r>
        <w:rPr>
          <w:rFonts w:ascii="仿宋_GB2312" w:eastAsia="仿宋_GB2312" w:hAnsi="仿宋" w:hint="eastAsia"/>
          <w:color w:val="000000"/>
          <w:sz w:val="32"/>
          <w:szCs w:val="32"/>
        </w:rPr>
        <w:t>乙方遵循公益性与市场性相结合的原则，</w:t>
      </w:r>
      <w:r w:rsidR="006C7BD4">
        <w:rPr>
          <w:rFonts w:ascii="仿宋_GB2312" w:eastAsia="仿宋_GB2312" w:hAnsi="仿宋" w:hint="eastAsia"/>
          <w:color w:val="000000"/>
          <w:sz w:val="32"/>
          <w:szCs w:val="32"/>
        </w:rPr>
        <w:t>严格</w:t>
      </w:r>
      <w:r w:rsidR="006C7BD4">
        <w:rPr>
          <w:rFonts w:ascii="仿宋_GB2312" w:eastAsia="仿宋_GB2312" w:hAnsi="仿宋"/>
          <w:color w:val="000000"/>
          <w:sz w:val="32"/>
          <w:szCs w:val="32"/>
        </w:rPr>
        <w:t>界定教育资源共享</w:t>
      </w:r>
      <w:r w:rsidR="006C7BD4">
        <w:rPr>
          <w:rFonts w:ascii="仿宋_GB2312" w:eastAsia="仿宋_GB2312" w:hAnsi="仿宋" w:hint="eastAsia"/>
          <w:color w:val="000000"/>
          <w:sz w:val="32"/>
          <w:szCs w:val="32"/>
        </w:rPr>
        <w:t>的</w:t>
      </w:r>
      <w:r w:rsidR="006C7BD4">
        <w:rPr>
          <w:rFonts w:ascii="仿宋_GB2312" w:eastAsia="仿宋_GB2312" w:hAnsi="仿宋"/>
          <w:color w:val="000000"/>
          <w:sz w:val="32"/>
          <w:szCs w:val="32"/>
        </w:rPr>
        <w:t>教学活动和学习辅导、培训等活动的区别，按照甲方制定、出台的相关制度和办法制定收费标准，</w:t>
      </w:r>
      <w:r>
        <w:rPr>
          <w:rFonts w:ascii="仿宋_GB2312" w:eastAsia="仿宋_GB2312" w:hAnsi="仿宋" w:hint="eastAsia"/>
          <w:color w:val="000000"/>
          <w:sz w:val="32"/>
          <w:szCs w:val="32"/>
        </w:rPr>
        <w:t>向使用服务的</w:t>
      </w:r>
      <w:r w:rsidR="006C7BD4">
        <w:rPr>
          <w:rFonts w:ascii="仿宋_GB2312" w:eastAsia="仿宋_GB2312" w:hAnsi="仿宋" w:hint="eastAsia"/>
          <w:color w:val="000000"/>
          <w:sz w:val="32"/>
          <w:szCs w:val="32"/>
        </w:rPr>
        <w:t>政府机构</w:t>
      </w:r>
      <w:r w:rsidR="006C7BD4">
        <w:rPr>
          <w:rFonts w:ascii="仿宋_GB2312" w:eastAsia="仿宋_GB2312" w:hAnsi="仿宋"/>
          <w:color w:val="000000"/>
          <w:sz w:val="32"/>
          <w:szCs w:val="32"/>
        </w:rPr>
        <w:t>、家庭、个人</w:t>
      </w:r>
      <w:r>
        <w:rPr>
          <w:rFonts w:ascii="仿宋_GB2312" w:eastAsia="仿宋_GB2312" w:hAnsi="仿宋" w:hint="eastAsia"/>
          <w:color w:val="000000"/>
          <w:sz w:val="32"/>
          <w:szCs w:val="32"/>
        </w:rPr>
        <w:t>收取服务费。</w:t>
      </w:r>
    </w:p>
    <w:p w:rsidR="001231A4" w:rsidRDefault="001231A4" w:rsidP="00350C0A">
      <w:pPr>
        <w:pStyle w:val="ListParagraph1"/>
        <w:ind w:firstLine="643"/>
        <w:rPr>
          <w:rFonts w:ascii="仿宋_GB2312" w:eastAsia="仿宋_GB2312" w:hAnsi="仿宋"/>
          <w:b/>
          <w:sz w:val="32"/>
          <w:szCs w:val="32"/>
        </w:rPr>
      </w:pPr>
      <w:r>
        <w:rPr>
          <w:rFonts w:ascii="仿宋_GB2312" w:eastAsia="仿宋_GB2312" w:hAnsi="仿宋" w:hint="eastAsia"/>
          <w:b/>
          <w:sz w:val="32"/>
          <w:szCs w:val="32"/>
        </w:rPr>
        <w:lastRenderedPageBreak/>
        <w:t>第五条</w:t>
      </w:r>
      <w:r>
        <w:rPr>
          <w:rFonts w:ascii="仿宋_GB2312" w:eastAsia="仿宋_GB2312" w:hAnsi="仿宋"/>
          <w:b/>
          <w:sz w:val="32"/>
          <w:szCs w:val="32"/>
        </w:rPr>
        <w:t xml:space="preserve">  </w:t>
      </w:r>
      <w:r>
        <w:rPr>
          <w:rFonts w:ascii="仿宋_GB2312" w:eastAsia="仿宋_GB2312" w:hAnsi="仿宋" w:hint="eastAsia"/>
          <w:b/>
          <w:sz w:val="32"/>
          <w:szCs w:val="32"/>
        </w:rPr>
        <w:t>协议期限</w:t>
      </w:r>
    </w:p>
    <w:p w:rsidR="001231A4" w:rsidRDefault="001231A4" w:rsidP="00350C0A">
      <w:pPr>
        <w:ind w:firstLineChars="200" w:firstLine="640"/>
        <w:jc w:val="left"/>
        <w:rPr>
          <w:rFonts w:ascii="仿宋_GB2312" w:eastAsia="仿宋_GB2312" w:hAnsi="仿宋" w:cs="新宋体"/>
          <w:bCs/>
          <w:sz w:val="32"/>
          <w:szCs w:val="32"/>
        </w:rPr>
      </w:pPr>
      <w:r>
        <w:rPr>
          <w:rFonts w:ascii="仿宋_GB2312" w:eastAsia="仿宋_GB2312" w:hAnsi="仿宋" w:cs="新宋体" w:hint="eastAsia"/>
          <w:bCs/>
          <w:sz w:val="32"/>
          <w:szCs w:val="32"/>
        </w:rPr>
        <w:t>本协议有效期为十年，自双方授权代表签字并加盖专用章之日起生效。</w:t>
      </w:r>
    </w:p>
    <w:p w:rsidR="001231A4" w:rsidRDefault="001231A4">
      <w:pPr>
        <w:ind w:left="643"/>
        <w:jc w:val="left"/>
        <w:rPr>
          <w:rFonts w:ascii="仿宋_GB2312" w:eastAsia="仿宋_GB2312" w:hAnsi="仿宋" w:cs="新宋体"/>
          <w:b/>
          <w:bCs/>
          <w:sz w:val="32"/>
          <w:szCs w:val="32"/>
        </w:rPr>
      </w:pPr>
      <w:r>
        <w:rPr>
          <w:rFonts w:ascii="仿宋_GB2312" w:eastAsia="仿宋_GB2312" w:hAnsi="仿宋" w:cs="新宋体" w:hint="eastAsia"/>
          <w:b/>
          <w:bCs/>
          <w:sz w:val="32"/>
          <w:szCs w:val="32"/>
        </w:rPr>
        <w:t>第六条</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保密原则</w:t>
      </w:r>
    </w:p>
    <w:p w:rsidR="001231A4" w:rsidRDefault="001231A4" w:rsidP="00350C0A">
      <w:pPr>
        <w:ind w:firstLineChars="200" w:firstLine="640"/>
        <w:rPr>
          <w:rFonts w:ascii="仿宋_GB2312" w:eastAsia="仿宋_GB2312" w:hAnsi="仿宋_GB2312" w:cs="仿宋_GB2312"/>
          <w:sz w:val="32"/>
          <w:szCs w:val="32"/>
        </w:rPr>
      </w:pPr>
      <w:r>
        <w:rPr>
          <w:rFonts w:ascii="仿宋_GB2312" w:eastAsia="仿宋_GB2312" w:hAnsi="仿宋" w:cs="新宋体" w:hint="eastAsia"/>
          <w:bCs/>
          <w:sz w:val="32"/>
          <w:szCs w:val="32"/>
        </w:rPr>
        <w:t>双方均应对双方的合作内容及有关数据和资料负永久保密义务，不得提供、透漏给任何第三方或许可第三方使用，亦不得将相关资料用于本合作项目以外的任何用途。双方应负管理的责任，使其全体雇佣人员或其他执行本协议相关业务的人员均遵守此项保密义务，如有违约情形，由违约方承担由此造成的法律责任。“第三方”是指除双方以外的任何自然人、企业或其分支机构、代理、组织或其他实体</w:t>
      </w:r>
      <w:r>
        <w:rPr>
          <w:rFonts w:ascii="仿宋_GB2312" w:eastAsia="仿宋_GB2312" w:hAnsi="仿宋" w:cs="新宋体"/>
          <w:bCs/>
          <w:sz w:val="32"/>
          <w:szCs w:val="32"/>
        </w:rPr>
        <w:t>,</w:t>
      </w:r>
      <w:r>
        <w:rPr>
          <w:rFonts w:ascii="仿宋_GB2312" w:eastAsia="仿宋_GB2312" w:hAnsi="仿宋_GB2312" w:cs="仿宋_GB2312" w:hint="eastAsia"/>
          <w:sz w:val="32"/>
          <w:szCs w:val="32"/>
        </w:rPr>
        <w:t>但不包括关联公司。关联公司是指双方的子公司、分公司、以及上述公司的权利已于继受人。</w:t>
      </w:r>
    </w:p>
    <w:p w:rsidR="001231A4" w:rsidRDefault="001231A4" w:rsidP="00350C0A">
      <w:pPr>
        <w:pStyle w:val="ListParagraph1"/>
        <w:ind w:firstLine="643"/>
        <w:rPr>
          <w:rFonts w:ascii="仿宋_GB2312" w:eastAsia="仿宋_GB2312" w:hAnsi="仿宋"/>
          <w:b/>
          <w:sz w:val="32"/>
          <w:szCs w:val="32"/>
        </w:rPr>
      </w:pPr>
      <w:r>
        <w:rPr>
          <w:rFonts w:ascii="仿宋_GB2312" w:eastAsia="仿宋_GB2312" w:hAnsi="仿宋" w:hint="eastAsia"/>
          <w:b/>
          <w:sz w:val="32"/>
          <w:szCs w:val="32"/>
        </w:rPr>
        <w:t>第七条</w:t>
      </w:r>
      <w:r>
        <w:rPr>
          <w:rFonts w:ascii="仿宋_GB2312" w:eastAsia="仿宋_GB2312" w:hAnsi="仿宋"/>
          <w:b/>
          <w:sz w:val="32"/>
          <w:szCs w:val="32"/>
        </w:rPr>
        <w:t xml:space="preserve">  </w:t>
      </w:r>
      <w:r>
        <w:rPr>
          <w:rFonts w:ascii="仿宋_GB2312" w:eastAsia="仿宋_GB2312" w:hAnsi="仿宋" w:hint="eastAsia"/>
          <w:b/>
          <w:sz w:val="32"/>
          <w:szCs w:val="32"/>
        </w:rPr>
        <w:t>知识产权</w:t>
      </w:r>
    </w:p>
    <w:p w:rsidR="001231A4" w:rsidRDefault="001231A4">
      <w:pPr>
        <w:ind w:firstLine="660"/>
        <w:rPr>
          <w:rFonts w:ascii="仿宋_GB2312" w:eastAsia="仿宋_GB2312" w:hAnsi="仿宋" w:cs="新宋体"/>
          <w:bCs/>
          <w:sz w:val="32"/>
          <w:szCs w:val="32"/>
        </w:rPr>
      </w:pPr>
      <w:r>
        <w:rPr>
          <w:rFonts w:ascii="仿宋_GB2312" w:eastAsia="仿宋_GB2312" w:hAnsi="仿宋" w:cs="新宋体" w:hint="eastAsia"/>
          <w:bCs/>
          <w:sz w:val="32"/>
          <w:szCs w:val="32"/>
        </w:rPr>
        <w:t>甲乙双方应本着互相尊重、互为合作、保护对方利益为前提的原则进行合作，对包括但不限于任何专利权、专有技术、版权、商标权以及商业秘密等所产生的任何侵权和赔偿，双方应在充分协商的基础上，协调解决。如协商无法解决，任何一方均可向</w:t>
      </w:r>
      <w:r w:rsidR="008B1AC1">
        <w:rPr>
          <w:rFonts w:ascii="仿宋_GB2312" w:eastAsia="仿宋_GB2312" w:hAnsi="仿宋" w:cs="新宋体" w:hint="eastAsia"/>
          <w:bCs/>
          <w:sz w:val="32"/>
          <w:szCs w:val="32"/>
        </w:rPr>
        <w:t>协议签署</w:t>
      </w:r>
      <w:r w:rsidR="008B1AC1">
        <w:rPr>
          <w:rFonts w:ascii="仿宋_GB2312" w:eastAsia="仿宋_GB2312" w:hAnsi="仿宋" w:cs="新宋体"/>
          <w:bCs/>
          <w:sz w:val="32"/>
          <w:szCs w:val="32"/>
        </w:rPr>
        <w:t>所在地法院提起诉讼</w:t>
      </w:r>
      <w:bookmarkStart w:id="0" w:name="_GoBack"/>
      <w:bookmarkEnd w:id="0"/>
      <w:r>
        <w:rPr>
          <w:rFonts w:ascii="仿宋_GB2312" w:eastAsia="仿宋_GB2312" w:hAnsi="仿宋" w:cs="新宋体" w:hint="eastAsia"/>
          <w:bCs/>
          <w:sz w:val="32"/>
          <w:szCs w:val="32"/>
        </w:rPr>
        <w:t>。</w:t>
      </w:r>
    </w:p>
    <w:p w:rsidR="001231A4" w:rsidRDefault="001231A4" w:rsidP="00350C0A">
      <w:pPr>
        <w:pStyle w:val="ListParagraph1"/>
        <w:ind w:firstLine="643"/>
        <w:rPr>
          <w:rFonts w:ascii="仿宋_GB2312" w:eastAsia="仿宋_GB2312" w:hAnsi="仿宋"/>
          <w:b/>
          <w:sz w:val="32"/>
          <w:szCs w:val="32"/>
        </w:rPr>
      </w:pPr>
      <w:r>
        <w:rPr>
          <w:rFonts w:ascii="仿宋_GB2312" w:eastAsia="仿宋_GB2312" w:hAnsi="仿宋" w:hint="eastAsia"/>
          <w:b/>
          <w:sz w:val="32"/>
          <w:szCs w:val="32"/>
        </w:rPr>
        <w:t>第八条</w:t>
      </w:r>
      <w:r>
        <w:rPr>
          <w:rFonts w:ascii="仿宋_GB2312" w:eastAsia="仿宋_GB2312" w:hAnsi="仿宋"/>
          <w:b/>
          <w:sz w:val="32"/>
          <w:szCs w:val="32"/>
        </w:rPr>
        <w:t xml:space="preserve">  </w:t>
      </w:r>
      <w:r>
        <w:rPr>
          <w:rFonts w:ascii="仿宋_GB2312" w:eastAsia="仿宋_GB2312" w:hAnsi="仿宋" w:hint="eastAsia"/>
          <w:b/>
          <w:sz w:val="32"/>
          <w:szCs w:val="32"/>
        </w:rPr>
        <w:t>免责条款</w:t>
      </w:r>
    </w:p>
    <w:p w:rsidR="001231A4" w:rsidRDefault="001231A4">
      <w:pPr>
        <w:ind w:left="645"/>
        <w:rPr>
          <w:rFonts w:ascii="仿宋_GB2312" w:eastAsia="仿宋_GB2312" w:hAnsi="仿宋" w:cs="新宋体"/>
          <w:bCs/>
          <w:sz w:val="32"/>
          <w:szCs w:val="32"/>
        </w:rPr>
      </w:pPr>
      <w:r>
        <w:rPr>
          <w:rFonts w:ascii="仿宋_GB2312" w:eastAsia="仿宋_GB2312" w:hAnsi="仿宋" w:cs="新宋体" w:hint="eastAsia"/>
          <w:bCs/>
          <w:sz w:val="32"/>
          <w:szCs w:val="32"/>
        </w:rPr>
        <w:t>因不可抗力导致甲乙双方或乙方不能履行或不能完全</w:t>
      </w:r>
    </w:p>
    <w:p w:rsidR="001231A4" w:rsidRDefault="001231A4">
      <w:pPr>
        <w:rPr>
          <w:rFonts w:ascii="仿宋_GB2312" w:eastAsia="仿宋_GB2312" w:hAnsi="仿宋" w:cs="新宋体"/>
          <w:bCs/>
          <w:sz w:val="32"/>
          <w:szCs w:val="32"/>
        </w:rPr>
      </w:pPr>
      <w:r>
        <w:rPr>
          <w:rFonts w:ascii="仿宋_GB2312" w:eastAsia="仿宋_GB2312" w:hAnsi="仿宋" w:cs="新宋体" w:hint="eastAsia"/>
          <w:bCs/>
          <w:sz w:val="32"/>
          <w:szCs w:val="32"/>
        </w:rPr>
        <w:t>履行本协议项下有关义务时，双方互不承担违约责任。但遇有不可抗力的一方或双方应于不可抗力发生后</w:t>
      </w:r>
      <w:r>
        <w:rPr>
          <w:rFonts w:ascii="仿宋_GB2312" w:eastAsia="仿宋_GB2312" w:hAnsi="仿宋" w:cs="新宋体"/>
          <w:bCs/>
          <w:sz w:val="32"/>
          <w:szCs w:val="32"/>
        </w:rPr>
        <w:t>15</w:t>
      </w:r>
      <w:r>
        <w:rPr>
          <w:rFonts w:ascii="仿宋_GB2312" w:eastAsia="仿宋_GB2312" w:hAnsi="仿宋" w:cs="新宋体" w:hint="eastAsia"/>
          <w:bCs/>
          <w:sz w:val="32"/>
          <w:szCs w:val="32"/>
        </w:rPr>
        <w:t>日内将情</w:t>
      </w:r>
      <w:r>
        <w:rPr>
          <w:rFonts w:ascii="仿宋_GB2312" w:eastAsia="仿宋_GB2312" w:hAnsi="仿宋" w:cs="新宋体" w:hint="eastAsia"/>
          <w:bCs/>
          <w:sz w:val="32"/>
          <w:szCs w:val="32"/>
        </w:rPr>
        <w:lastRenderedPageBreak/>
        <w:t>况书面告知对方，并提供有关部门的证明。在不可抗力影响消除后的合理时间内，一方或双方应当继续履行合同。</w:t>
      </w:r>
    </w:p>
    <w:p w:rsidR="001231A4" w:rsidRDefault="001231A4">
      <w:pPr>
        <w:pStyle w:val="ListParagraph1"/>
        <w:ind w:left="645" w:firstLineChars="0" w:firstLine="0"/>
        <w:rPr>
          <w:rFonts w:ascii="仿宋_GB2312" w:eastAsia="仿宋_GB2312" w:hAnsi="仿宋"/>
          <w:b/>
          <w:sz w:val="32"/>
          <w:szCs w:val="32"/>
        </w:rPr>
      </w:pPr>
      <w:r>
        <w:rPr>
          <w:rFonts w:ascii="仿宋_GB2312" w:eastAsia="仿宋_GB2312" w:hAnsi="仿宋" w:hint="eastAsia"/>
          <w:b/>
          <w:sz w:val="32"/>
          <w:szCs w:val="32"/>
        </w:rPr>
        <w:t>第九条</w:t>
      </w:r>
      <w:r>
        <w:rPr>
          <w:rFonts w:ascii="仿宋_GB2312" w:eastAsia="仿宋_GB2312" w:hAnsi="仿宋"/>
          <w:b/>
          <w:sz w:val="32"/>
          <w:szCs w:val="32"/>
        </w:rPr>
        <w:t xml:space="preserve">  </w:t>
      </w:r>
      <w:r>
        <w:rPr>
          <w:rFonts w:ascii="仿宋_GB2312" w:eastAsia="仿宋_GB2312" w:hAnsi="仿宋" w:hint="eastAsia"/>
          <w:b/>
          <w:sz w:val="32"/>
          <w:szCs w:val="32"/>
        </w:rPr>
        <w:t>附则</w:t>
      </w:r>
      <w:r>
        <w:rPr>
          <w:rFonts w:ascii="仿宋_GB2312" w:eastAsia="仿宋_GB2312" w:hAnsi="仿宋"/>
          <w:b/>
          <w:sz w:val="32"/>
          <w:szCs w:val="32"/>
        </w:rPr>
        <w:t xml:space="preserve"> </w:t>
      </w:r>
    </w:p>
    <w:p w:rsidR="001231A4" w:rsidRDefault="001231A4" w:rsidP="00350C0A">
      <w:pPr>
        <w:ind w:firstLineChars="200" w:firstLine="640"/>
        <w:rPr>
          <w:rFonts w:ascii="仿宋_GB2312" w:eastAsia="仿宋_GB2312" w:hAnsi="仿宋" w:cs="新宋体"/>
          <w:bCs/>
          <w:sz w:val="32"/>
          <w:szCs w:val="32"/>
        </w:rPr>
      </w:pPr>
      <w:r>
        <w:rPr>
          <w:rFonts w:ascii="仿宋_GB2312" w:eastAsia="仿宋_GB2312" w:hAnsi="仿宋" w:cs="新宋体"/>
          <w:bCs/>
          <w:sz w:val="32"/>
          <w:szCs w:val="32"/>
        </w:rPr>
        <w:t>9.1</w:t>
      </w:r>
      <w:r>
        <w:rPr>
          <w:rFonts w:ascii="仿宋_GB2312" w:eastAsia="仿宋_GB2312" w:hAnsi="仿宋" w:cs="新宋体" w:hint="eastAsia"/>
          <w:bCs/>
          <w:sz w:val="32"/>
          <w:szCs w:val="32"/>
        </w:rPr>
        <w:t>协议的变更和解除</w:t>
      </w:r>
    </w:p>
    <w:p w:rsidR="001231A4" w:rsidRDefault="001231A4" w:rsidP="00350C0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除非另有约定，本协议生效后，任何一方不得单方解除本协议；对本协议的修改或变更须经双方协议一致，并达成书面协议。</w:t>
      </w:r>
    </w:p>
    <w:p w:rsidR="001231A4" w:rsidRDefault="001231A4">
      <w:pPr>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如遇国家法律、法规或政策变化，致使本协议的全部或部分条款不在符合国家法律、法规或政策的要求，双方应及时协商，尽快修改有关条款。</w:t>
      </w:r>
    </w:p>
    <w:p w:rsidR="001231A4" w:rsidRDefault="001231A4" w:rsidP="00350C0A">
      <w:pPr>
        <w:ind w:firstLineChars="200" w:firstLine="640"/>
        <w:rPr>
          <w:rFonts w:ascii="仿宋_GB2312" w:eastAsia="仿宋_GB2312" w:hAnsi="仿宋" w:cs="新宋体"/>
          <w:bCs/>
          <w:sz w:val="32"/>
          <w:szCs w:val="32"/>
        </w:rPr>
      </w:pPr>
      <w:r>
        <w:rPr>
          <w:rFonts w:ascii="仿宋_GB2312" w:eastAsia="仿宋_GB2312" w:hAnsi="仿宋" w:cs="新宋体"/>
          <w:bCs/>
          <w:sz w:val="32"/>
          <w:szCs w:val="32"/>
        </w:rPr>
        <w:t>9.2</w:t>
      </w:r>
      <w:r>
        <w:rPr>
          <w:rFonts w:ascii="仿宋_GB2312" w:eastAsia="仿宋_GB2312" w:hAnsi="仿宋" w:cs="新宋体" w:hint="eastAsia"/>
          <w:bCs/>
          <w:sz w:val="32"/>
          <w:szCs w:val="32"/>
        </w:rPr>
        <w:t>协议的完整</w:t>
      </w:r>
    </w:p>
    <w:p w:rsidR="001231A4" w:rsidRDefault="001231A4" w:rsidP="00350C0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本协议的各项补充条款、补充协议、修订或变更，为本协议的组成部分。</w:t>
      </w:r>
    </w:p>
    <w:p w:rsidR="001231A4" w:rsidRDefault="001231A4" w:rsidP="00350C0A">
      <w:pPr>
        <w:ind w:firstLineChars="200" w:firstLine="640"/>
        <w:rPr>
          <w:rFonts w:ascii="仿宋_GB2312" w:eastAsia="仿宋_GB2312" w:hAnsi="仿宋" w:cs="新宋体"/>
          <w:bCs/>
          <w:sz w:val="32"/>
          <w:szCs w:val="32"/>
        </w:rPr>
      </w:pPr>
      <w:r>
        <w:rPr>
          <w:rFonts w:ascii="仿宋_GB2312" w:eastAsia="仿宋_GB2312" w:hAnsi="仿宋" w:cs="新宋体"/>
          <w:bCs/>
          <w:sz w:val="32"/>
          <w:szCs w:val="32"/>
        </w:rPr>
        <w:t>9.3</w:t>
      </w:r>
      <w:r>
        <w:rPr>
          <w:rFonts w:ascii="仿宋_GB2312" w:eastAsia="仿宋_GB2312" w:hAnsi="仿宋" w:cs="新宋体" w:hint="eastAsia"/>
          <w:bCs/>
          <w:sz w:val="32"/>
          <w:szCs w:val="32"/>
        </w:rPr>
        <w:t>协议的终止</w:t>
      </w:r>
    </w:p>
    <w:p w:rsidR="001231A4" w:rsidRDefault="001231A4">
      <w:pPr>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有下列情形之一的，甲乙双方有权提出终止本协议：</w:t>
      </w:r>
    </w:p>
    <w:p w:rsidR="001231A4" w:rsidRDefault="001231A4">
      <w:pPr>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仿宋_GB2312" w:cs="仿宋_GB2312"/>
            <w:sz w:val="32"/>
            <w:szCs w:val="32"/>
          </w:rPr>
          <w:t>9.3.1</w:t>
        </w:r>
      </w:smartTag>
      <w:r>
        <w:rPr>
          <w:rFonts w:ascii="仿宋_GB2312" w:eastAsia="仿宋_GB2312" w:hAnsi="仿宋_GB2312" w:cs="仿宋_GB2312" w:hint="eastAsia"/>
          <w:sz w:val="32"/>
          <w:szCs w:val="32"/>
        </w:rPr>
        <w:t>甲乙双方任何一方严重违反本协议有关条款，经指出不改正者，另一方有权提出终止本协议，并自书面通知到达对方之日起终止。</w:t>
      </w:r>
    </w:p>
    <w:p w:rsidR="001231A4" w:rsidRDefault="001231A4">
      <w:pPr>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仿宋_GB2312" w:cs="仿宋_GB2312"/>
            <w:sz w:val="32"/>
            <w:szCs w:val="32"/>
          </w:rPr>
          <w:t>9.3.2</w:t>
        </w:r>
      </w:smartTag>
      <w:r>
        <w:rPr>
          <w:rFonts w:ascii="仿宋_GB2312" w:eastAsia="仿宋_GB2312" w:hAnsi="仿宋_GB2312" w:cs="仿宋_GB2312" w:hint="eastAsia"/>
          <w:sz w:val="32"/>
          <w:szCs w:val="32"/>
        </w:rPr>
        <w:t>甲乙任何一方违反有关的法律法规，另一方有权提出终止本协议，并书面通知对方。本协议自书面通知到达对方之日起终止。</w:t>
      </w:r>
    </w:p>
    <w:p w:rsidR="001231A4" w:rsidRDefault="001231A4">
      <w:pPr>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仿宋_GB2312" w:cs="仿宋_GB2312"/>
            <w:sz w:val="32"/>
            <w:szCs w:val="32"/>
          </w:rPr>
          <w:t>9.3.3</w:t>
        </w:r>
      </w:smartTag>
      <w:r>
        <w:rPr>
          <w:rFonts w:ascii="仿宋_GB2312" w:eastAsia="仿宋_GB2312" w:hAnsi="仿宋_GB2312" w:cs="仿宋_GB2312" w:hint="eastAsia"/>
          <w:sz w:val="32"/>
          <w:szCs w:val="32"/>
        </w:rPr>
        <w:t>如甲乙任何一方发生申请或被申请破产、被兼并、</w:t>
      </w:r>
      <w:r>
        <w:rPr>
          <w:rFonts w:ascii="仿宋_GB2312" w:eastAsia="仿宋_GB2312" w:hAnsi="仿宋_GB2312" w:cs="仿宋_GB2312" w:hint="eastAsia"/>
          <w:sz w:val="32"/>
          <w:szCs w:val="32"/>
        </w:rPr>
        <w:lastRenderedPageBreak/>
        <w:t>解散等情形，本协议自上述事项发生之日起自行终止。</w:t>
      </w:r>
    </w:p>
    <w:p w:rsidR="001231A4" w:rsidRDefault="001231A4">
      <w:pPr>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仿宋_GB2312" w:cs="仿宋_GB2312"/>
            <w:sz w:val="32"/>
            <w:szCs w:val="32"/>
          </w:rPr>
          <w:t>9.3.4</w:t>
        </w:r>
      </w:smartTag>
      <w:r>
        <w:rPr>
          <w:rFonts w:ascii="仿宋_GB2312" w:eastAsia="仿宋_GB2312" w:hAnsi="仿宋_GB2312" w:cs="仿宋_GB2312" w:hint="eastAsia"/>
          <w:sz w:val="32"/>
          <w:szCs w:val="32"/>
        </w:rPr>
        <w:t>本协议有效期结束或终止后，不影响协议有效期内所签订的各项合同的法律效力。</w:t>
      </w:r>
    </w:p>
    <w:p w:rsidR="001231A4" w:rsidRDefault="001231A4">
      <w:pPr>
        <w:rPr>
          <w:rFonts w:ascii="仿宋_GB2312" w:eastAsia="仿宋_GB2312" w:hAnsi="仿宋_GB2312" w:cs="仿宋_GB2312"/>
          <w:sz w:val="32"/>
          <w:szCs w:val="32"/>
        </w:rPr>
      </w:pPr>
      <w:r>
        <w:rPr>
          <w:rFonts w:ascii="仿宋_GB2312" w:eastAsia="仿宋_GB2312" w:hAnsi="仿宋_GB2312" w:cs="仿宋_GB2312"/>
          <w:sz w:val="32"/>
          <w:szCs w:val="32"/>
        </w:rPr>
        <w:t xml:space="preserve">    9.4</w:t>
      </w:r>
      <w:r>
        <w:rPr>
          <w:rFonts w:ascii="仿宋_GB2312" w:eastAsia="仿宋_GB2312" w:hAnsi="仿宋_GB2312" w:cs="仿宋_GB2312" w:hint="eastAsia"/>
          <w:sz w:val="32"/>
          <w:szCs w:val="32"/>
        </w:rPr>
        <w:t>争议的解决</w:t>
      </w:r>
    </w:p>
    <w:p w:rsidR="001231A4" w:rsidRDefault="001231A4">
      <w:pPr>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甲乙双方因本协议引起的或与本协议有关的任何争议，均应本着平等互利的原则协商解决，如协商无法解决，任何一方均可向长春仲裁委员会申请仲裁。</w:t>
      </w:r>
    </w:p>
    <w:p w:rsidR="001231A4" w:rsidRDefault="001231A4">
      <w:pPr>
        <w:rPr>
          <w:rFonts w:ascii="仿宋_GB2312" w:eastAsia="仿宋_GB2312" w:hAnsi="仿宋_GB2312" w:cs="仿宋_GB2312"/>
          <w:sz w:val="32"/>
          <w:szCs w:val="32"/>
        </w:rPr>
      </w:pPr>
      <w:r>
        <w:rPr>
          <w:rFonts w:ascii="仿宋_GB2312" w:eastAsia="仿宋_GB2312" w:hAnsi="仿宋_GB2312" w:cs="仿宋_GB2312"/>
          <w:sz w:val="32"/>
          <w:szCs w:val="32"/>
        </w:rPr>
        <w:t xml:space="preserve">    9.5</w:t>
      </w:r>
      <w:r>
        <w:rPr>
          <w:rFonts w:ascii="仿宋_GB2312" w:eastAsia="仿宋_GB2312" w:hAnsi="仿宋_GB2312" w:cs="仿宋_GB2312" w:hint="eastAsia"/>
          <w:sz w:val="32"/>
          <w:szCs w:val="32"/>
        </w:rPr>
        <w:t>其他事项</w:t>
      </w:r>
    </w:p>
    <w:p w:rsidR="001231A4" w:rsidRDefault="001231A4">
      <w:pPr>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仿宋_GB2312" w:cs="仿宋_GB2312"/>
            <w:sz w:val="32"/>
            <w:szCs w:val="32"/>
          </w:rPr>
          <w:t>9.5.1</w:t>
        </w:r>
      </w:smartTag>
      <w:r>
        <w:rPr>
          <w:rFonts w:ascii="仿宋_GB2312" w:eastAsia="仿宋_GB2312" w:hAnsi="仿宋_GB2312" w:cs="仿宋_GB2312" w:hint="eastAsia"/>
          <w:sz w:val="32"/>
          <w:szCs w:val="32"/>
        </w:rPr>
        <w:t>本协议未尽事宜，由甲乙双方协商处理，或按照国家法律法规的规定执行。</w:t>
      </w:r>
    </w:p>
    <w:p w:rsidR="001231A4" w:rsidRDefault="001231A4">
      <w:pPr>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仿宋_GB2312" w:cs="仿宋_GB2312"/>
            <w:sz w:val="32"/>
            <w:szCs w:val="32"/>
          </w:rPr>
          <w:t>9.5.2</w:t>
        </w:r>
      </w:smartTag>
      <w:r>
        <w:rPr>
          <w:rFonts w:ascii="仿宋_GB2312" w:eastAsia="仿宋_GB2312" w:hAnsi="仿宋_GB2312" w:cs="仿宋_GB2312" w:hint="eastAsia"/>
          <w:sz w:val="32"/>
          <w:szCs w:val="32"/>
        </w:rPr>
        <w:t>双方在确认，本合作协议下明确的是双方合作的原则和意向，双方将另行签订开发合同或服务合同明确双方具体的权利义务。双方因本合作协议产生的任何费用（包括不限因三方的协商、为本合作协议所作的展示等产生费用）由双方各自承担。</w:t>
      </w:r>
    </w:p>
    <w:p w:rsidR="001231A4" w:rsidRDefault="001231A4">
      <w:pPr>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仿宋_GB2312" w:cs="仿宋_GB2312"/>
            <w:sz w:val="32"/>
            <w:szCs w:val="32"/>
          </w:rPr>
          <w:t>9.5.3</w:t>
        </w:r>
      </w:smartTag>
      <w:r>
        <w:rPr>
          <w:rFonts w:ascii="仿宋_GB2312" w:eastAsia="仿宋_GB2312" w:hAnsi="仿宋_GB2312" w:cs="仿宋_GB2312" w:hint="eastAsia"/>
          <w:sz w:val="32"/>
          <w:szCs w:val="32"/>
        </w:rPr>
        <w:t>本协议一式捌份，双方各执肆份，均具有同等法律效应。</w:t>
      </w:r>
    </w:p>
    <w:p w:rsidR="001231A4" w:rsidRDefault="001231A4">
      <w:pPr>
        <w:pStyle w:val="ListParagraph1"/>
        <w:ind w:firstLineChars="0" w:firstLine="0"/>
        <w:rPr>
          <w:rFonts w:ascii="仿宋_GB2312" w:eastAsia="仿宋_GB2312" w:hAnsi="仿宋"/>
          <w:sz w:val="32"/>
          <w:szCs w:val="32"/>
        </w:rPr>
      </w:pPr>
      <w:r>
        <w:rPr>
          <w:rFonts w:ascii="仿宋_GB2312" w:eastAsia="仿宋_GB2312" w:hAnsi="仿宋" w:hint="eastAsia"/>
          <w:sz w:val="32"/>
          <w:szCs w:val="32"/>
        </w:rPr>
        <w:t>（以下无正文）</w:t>
      </w:r>
    </w:p>
    <w:p w:rsidR="001231A4" w:rsidRDefault="001231A4">
      <w:pPr>
        <w:rPr>
          <w:rFonts w:ascii="仿宋_GB2312" w:eastAsia="仿宋_GB2312" w:hAnsi="仿宋" w:cs="新宋体"/>
          <w:bCs/>
          <w:sz w:val="32"/>
          <w:szCs w:val="32"/>
        </w:rPr>
      </w:pPr>
    </w:p>
    <w:p w:rsidR="007A3D60" w:rsidRDefault="007A3D60">
      <w:pPr>
        <w:rPr>
          <w:rFonts w:ascii="仿宋_GB2312" w:eastAsia="仿宋_GB2312" w:hAnsi="仿宋" w:cs="新宋体"/>
          <w:bCs/>
          <w:sz w:val="32"/>
          <w:szCs w:val="32"/>
        </w:rPr>
      </w:pPr>
    </w:p>
    <w:p w:rsidR="007A3D60" w:rsidRDefault="007A3D60">
      <w:pPr>
        <w:rPr>
          <w:rFonts w:ascii="仿宋_GB2312" w:eastAsia="仿宋_GB2312" w:hAnsi="仿宋" w:cs="新宋体"/>
          <w:bCs/>
          <w:sz w:val="32"/>
          <w:szCs w:val="32"/>
        </w:rPr>
      </w:pPr>
    </w:p>
    <w:p w:rsidR="007A3D60" w:rsidRDefault="007A3D60">
      <w:pPr>
        <w:rPr>
          <w:rFonts w:ascii="仿宋_GB2312" w:eastAsia="仿宋_GB2312" w:hAnsi="仿宋" w:cs="新宋体"/>
          <w:bCs/>
          <w:sz w:val="32"/>
          <w:szCs w:val="32"/>
        </w:rPr>
      </w:pPr>
    </w:p>
    <w:p w:rsidR="007A3D60" w:rsidRDefault="007A3D60">
      <w:pPr>
        <w:rPr>
          <w:rFonts w:ascii="仿宋_GB2312" w:eastAsia="仿宋_GB2312" w:hAnsi="仿宋" w:cs="新宋体"/>
          <w:bCs/>
          <w:sz w:val="32"/>
          <w:szCs w:val="32"/>
        </w:rPr>
      </w:pPr>
    </w:p>
    <w:p w:rsidR="007A3D60" w:rsidRDefault="007A3D60">
      <w:pPr>
        <w:rPr>
          <w:rFonts w:ascii="仿宋_GB2312" w:eastAsia="仿宋_GB2312" w:hAnsi="仿宋" w:cs="新宋体"/>
          <w:bCs/>
          <w:sz w:val="32"/>
          <w:szCs w:val="32"/>
        </w:rPr>
      </w:pPr>
    </w:p>
    <w:p w:rsidR="007A3D60" w:rsidRDefault="007A3D60">
      <w:pPr>
        <w:rPr>
          <w:rFonts w:ascii="仿宋_GB2312" w:eastAsia="仿宋_GB2312" w:hAnsi="仿宋" w:cs="新宋体"/>
          <w:bCs/>
          <w:sz w:val="32"/>
          <w:szCs w:val="32"/>
        </w:rPr>
      </w:pPr>
    </w:p>
    <w:p w:rsidR="007A3D60" w:rsidRDefault="007A3D60">
      <w:pPr>
        <w:rPr>
          <w:rFonts w:ascii="仿宋_GB2312" w:eastAsia="仿宋_GB2312" w:hAnsi="仿宋" w:cs="新宋体"/>
          <w:bCs/>
          <w:sz w:val="32"/>
          <w:szCs w:val="32"/>
        </w:rPr>
      </w:pPr>
    </w:p>
    <w:p w:rsidR="007A3D60" w:rsidRDefault="007A3D60">
      <w:pPr>
        <w:rPr>
          <w:rFonts w:ascii="仿宋_GB2312" w:eastAsia="仿宋_GB2312" w:hAnsi="仿宋" w:cs="新宋体"/>
          <w:bCs/>
          <w:sz w:val="32"/>
          <w:szCs w:val="32"/>
        </w:rPr>
      </w:pPr>
    </w:p>
    <w:p w:rsidR="001231A4" w:rsidRDefault="001231A4" w:rsidP="00350C0A">
      <w:pPr>
        <w:ind w:left="8513" w:hangingChars="2650" w:hanging="8513"/>
        <w:rPr>
          <w:rFonts w:ascii="仿宋_GB2312" w:eastAsia="仿宋_GB2312" w:hAnsi="仿宋" w:cs="新宋体"/>
          <w:b/>
          <w:bCs/>
          <w:sz w:val="32"/>
          <w:szCs w:val="32"/>
        </w:rPr>
      </w:pPr>
      <w:r>
        <w:rPr>
          <w:rFonts w:ascii="仿宋_GB2312" w:eastAsia="仿宋_GB2312" w:hAnsi="仿宋" w:cs="新宋体" w:hint="eastAsia"/>
          <w:b/>
          <w:bCs/>
          <w:sz w:val="32"/>
          <w:szCs w:val="32"/>
        </w:rPr>
        <w:t>甲方：吉林省教育厅</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乙方：吉视传媒股份有限公司</w:t>
      </w:r>
      <w:r>
        <w:rPr>
          <w:rFonts w:ascii="仿宋_GB2312" w:eastAsia="仿宋_GB2312" w:hAnsi="仿宋" w:cs="新宋体"/>
          <w:b/>
          <w:bCs/>
          <w:sz w:val="32"/>
          <w:szCs w:val="32"/>
        </w:rPr>
        <w:t xml:space="preserve">             </w:t>
      </w:r>
    </w:p>
    <w:p w:rsidR="001231A4" w:rsidRDefault="001231A4" w:rsidP="00350C0A">
      <w:pPr>
        <w:ind w:firstLineChars="300" w:firstLine="964"/>
        <w:rPr>
          <w:rFonts w:ascii="仿宋_GB2312" w:eastAsia="仿宋_GB2312" w:hAnsi="仿宋" w:cs="新宋体"/>
          <w:b/>
          <w:bCs/>
          <w:sz w:val="32"/>
          <w:szCs w:val="32"/>
        </w:rPr>
      </w:pPr>
      <w:r>
        <w:rPr>
          <w:rFonts w:ascii="仿宋_GB2312" w:eastAsia="仿宋_GB2312" w:hAnsi="仿宋" w:cs="新宋体"/>
          <w:b/>
          <w:bCs/>
          <w:sz w:val="32"/>
          <w:szCs w:val="32"/>
        </w:rPr>
        <w:t xml:space="preserve">                           </w:t>
      </w:r>
    </w:p>
    <w:p w:rsidR="001231A4" w:rsidRDefault="001231A4" w:rsidP="00350C0A">
      <w:pPr>
        <w:ind w:rightChars="-241" w:right="-506" w:firstLineChars="250" w:firstLine="803"/>
        <w:rPr>
          <w:rFonts w:ascii="仿宋_GB2312" w:eastAsia="仿宋_GB2312" w:hAnsi="仿宋" w:cs="新宋体"/>
          <w:b/>
          <w:bCs/>
          <w:sz w:val="32"/>
          <w:szCs w:val="32"/>
        </w:rPr>
      </w:pPr>
      <w:r>
        <w:rPr>
          <w:rFonts w:ascii="仿宋_GB2312" w:eastAsia="仿宋_GB2312" w:hAnsi="仿宋" w:cs="新宋体" w:hint="eastAsia"/>
          <w:b/>
          <w:bCs/>
          <w:sz w:val="32"/>
          <w:szCs w:val="32"/>
        </w:rPr>
        <w:t>（合同专用章）</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（合同专用章）</w:t>
      </w:r>
    </w:p>
    <w:p w:rsidR="001231A4" w:rsidRDefault="001231A4" w:rsidP="00350C0A">
      <w:pPr>
        <w:ind w:rightChars="-241" w:right="-506" w:firstLineChars="250" w:firstLine="800"/>
        <w:rPr>
          <w:rFonts w:ascii="仿宋_GB2312" w:eastAsia="仿宋_GB2312" w:hAnsi="仿宋" w:cs="新宋体"/>
          <w:bCs/>
          <w:sz w:val="32"/>
          <w:szCs w:val="32"/>
        </w:rPr>
      </w:pPr>
    </w:p>
    <w:p w:rsidR="001231A4" w:rsidRDefault="001231A4" w:rsidP="00350C0A">
      <w:pPr>
        <w:ind w:rightChars="-241" w:right="-506" w:firstLineChars="250" w:firstLine="800"/>
        <w:rPr>
          <w:rFonts w:ascii="仿宋_GB2312" w:eastAsia="仿宋_GB2312" w:hAnsi="仿宋" w:cs="新宋体"/>
          <w:bCs/>
          <w:sz w:val="32"/>
          <w:szCs w:val="32"/>
        </w:rPr>
      </w:pPr>
    </w:p>
    <w:p w:rsidR="001231A4" w:rsidRDefault="001231A4">
      <w:pPr>
        <w:rPr>
          <w:rFonts w:ascii="仿宋_GB2312" w:eastAsia="仿宋_GB2312" w:hAnsi="仿宋" w:cs="新宋体"/>
          <w:b/>
          <w:bCs/>
          <w:sz w:val="32"/>
          <w:szCs w:val="32"/>
        </w:rPr>
      </w:pPr>
      <w:r>
        <w:rPr>
          <w:rFonts w:ascii="仿宋_GB2312" w:eastAsia="仿宋_GB2312" w:hAnsi="仿宋" w:cs="新宋体" w:hint="eastAsia"/>
          <w:b/>
          <w:bCs/>
          <w:sz w:val="32"/>
          <w:szCs w:val="32"/>
        </w:rPr>
        <w:t>授权代表：</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授权代表：</w:t>
      </w:r>
    </w:p>
    <w:p w:rsidR="001231A4" w:rsidRDefault="001231A4">
      <w:pPr>
        <w:rPr>
          <w:rFonts w:ascii="仿宋_GB2312" w:eastAsia="仿宋_GB2312" w:hAnsi="仿宋" w:cs="新宋体"/>
          <w:b/>
          <w:bCs/>
          <w:sz w:val="32"/>
          <w:szCs w:val="32"/>
        </w:rPr>
      </w:pPr>
    </w:p>
    <w:p w:rsidR="001231A4" w:rsidRDefault="001231A4">
      <w:pPr>
        <w:rPr>
          <w:rFonts w:ascii="仿宋_GB2312" w:eastAsia="仿宋_GB2312" w:hAnsi="仿宋" w:cs="新宋体"/>
          <w:b/>
          <w:bCs/>
          <w:sz w:val="32"/>
          <w:szCs w:val="32"/>
        </w:rPr>
      </w:pPr>
      <w:r>
        <w:rPr>
          <w:rFonts w:ascii="仿宋_GB2312" w:eastAsia="仿宋_GB2312" w:hAnsi="仿宋" w:cs="新宋体" w:hint="eastAsia"/>
          <w:b/>
          <w:bCs/>
          <w:sz w:val="32"/>
          <w:szCs w:val="32"/>
        </w:rPr>
        <w:t>签订时间：</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年</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月</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日</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签订时间：</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年</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月</w:t>
      </w:r>
      <w:r>
        <w:rPr>
          <w:rFonts w:ascii="仿宋_GB2312" w:eastAsia="仿宋_GB2312" w:hAnsi="仿宋" w:cs="新宋体"/>
          <w:b/>
          <w:bCs/>
          <w:sz w:val="32"/>
          <w:szCs w:val="32"/>
        </w:rPr>
        <w:t xml:space="preserve">  </w:t>
      </w:r>
      <w:r>
        <w:rPr>
          <w:rFonts w:ascii="仿宋_GB2312" w:eastAsia="仿宋_GB2312" w:hAnsi="仿宋" w:cs="新宋体" w:hint="eastAsia"/>
          <w:b/>
          <w:bCs/>
          <w:sz w:val="32"/>
          <w:szCs w:val="32"/>
        </w:rPr>
        <w:t>日</w:t>
      </w:r>
    </w:p>
    <w:sectPr w:rsidR="001231A4" w:rsidSect="00C80F05">
      <w:footerReference w:type="default" r:id="rId8"/>
      <w:type w:val="continuous"/>
      <w:pgSz w:w="11906" w:h="16838"/>
      <w:pgMar w:top="1418" w:right="1797" w:bottom="1418" w:left="1797" w:header="851" w:footer="992" w:gutter="0"/>
      <w:pgNumType w:start="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553" w:rsidRDefault="00CF0553" w:rsidP="00C80F05">
      <w:r>
        <w:separator/>
      </w:r>
    </w:p>
  </w:endnote>
  <w:endnote w:type="continuationSeparator" w:id="0">
    <w:p w:rsidR="00CF0553" w:rsidRDefault="00CF0553" w:rsidP="00C8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仿宋">
    <w:altName w:val="Arial Unicode MS"/>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1A4" w:rsidRDefault="001231A4">
    <w:pPr>
      <w:pStyle w:val="a7"/>
      <w:jc w:val="right"/>
      <w:rPr>
        <w:rFonts w:ascii="微软雅黑" w:eastAsia="微软雅黑" w:hAnsi="微软雅黑"/>
      </w:rPr>
    </w:pPr>
    <w:r>
      <w:rPr>
        <w:rFonts w:ascii="微软雅黑" w:eastAsia="微软雅黑" w:hAnsi="微软雅黑" w:hint="eastAsia"/>
      </w:rPr>
      <w:t>【共</w:t>
    </w:r>
    <w:r>
      <w:rPr>
        <w:rFonts w:ascii="微软雅黑" w:eastAsia="微软雅黑" w:hAnsi="微软雅黑"/>
      </w:rPr>
      <w:t>8</w:t>
    </w:r>
    <w:r>
      <w:rPr>
        <w:rFonts w:ascii="微软雅黑" w:eastAsia="微软雅黑" w:hAnsi="微软雅黑" w:hint="eastAsia"/>
      </w:rPr>
      <w:t>页】</w:t>
    </w:r>
    <w:r>
      <w:rPr>
        <w:rFonts w:ascii="微软雅黑" w:eastAsia="微软雅黑" w:hAnsi="微软雅黑"/>
      </w:rPr>
      <w:t>-</w:t>
    </w:r>
    <w:r>
      <w:rPr>
        <w:rFonts w:ascii="微软雅黑" w:eastAsia="微软雅黑" w:hAnsi="微软雅黑" w:hint="eastAsia"/>
      </w:rPr>
      <w:t>【第</w:t>
    </w:r>
    <w:r>
      <w:rPr>
        <w:rFonts w:ascii="微软雅黑" w:eastAsia="微软雅黑" w:hAnsi="微软雅黑"/>
      </w:rPr>
      <w:fldChar w:fldCharType="begin"/>
    </w:r>
    <w:r>
      <w:rPr>
        <w:rFonts w:ascii="微软雅黑" w:eastAsia="微软雅黑" w:hAnsi="微软雅黑"/>
      </w:rPr>
      <w:instrText xml:space="preserve"> PAGE   \* MERGEFORMAT </w:instrText>
    </w:r>
    <w:r>
      <w:rPr>
        <w:rFonts w:ascii="微软雅黑" w:eastAsia="微软雅黑" w:hAnsi="微软雅黑"/>
      </w:rPr>
      <w:fldChar w:fldCharType="separate"/>
    </w:r>
    <w:r w:rsidR="008B1AC1" w:rsidRPr="008B1AC1">
      <w:rPr>
        <w:rFonts w:ascii="微软雅黑" w:eastAsia="微软雅黑" w:hAnsi="微软雅黑"/>
        <w:noProof/>
        <w:lang w:val="zh-CN"/>
      </w:rPr>
      <w:t>7</w:t>
    </w:r>
    <w:r>
      <w:rPr>
        <w:rFonts w:ascii="微软雅黑" w:eastAsia="微软雅黑" w:hAnsi="微软雅黑"/>
      </w:rPr>
      <w:fldChar w:fldCharType="end"/>
    </w:r>
    <w:r>
      <w:rPr>
        <w:rFonts w:ascii="微软雅黑" w:eastAsia="微软雅黑" w:hAnsi="微软雅黑"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553" w:rsidRDefault="00CF0553" w:rsidP="00C80F05">
      <w:r>
        <w:separator/>
      </w:r>
    </w:p>
  </w:footnote>
  <w:footnote w:type="continuationSeparator" w:id="0">
    <w:p w:rsidR="00CF0553" w:rsidRDefault="00CF0553" w:rsidP="00C80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1A4" w:rsidRDefault="001231A4">
    <w:pPr>
      <w:jc w:val="left"/>
      <w:rPr>
        <w:rFonts w:ascii="微软雅黑" w:eastAsia="微软雅黑" w:hAnsi="微软雅黑"/>
        <w:color w:val="7F7F7F"/>
        <w:sz w:val="18"/>
        <w:szCs w:val="18"/>
      </w:rPr>
    </w:pPr>
    <w:r>
      <w:rPr>
        <w:color w:val="7F7F7F"/>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05F"/>
    <w:rsid w:val="000050E3"/>
    <w:rsid w:val="0001689D"/>
    <w:rsid w:val="00020880"/>
    <w:rsid w:val="00031A64"/>
    <w:rsid w:val="00037D22"/>
    <w:rsid w:val="0004190A"/>
    <w:rsid w:val="00042EF7"/>
    <w:rsid w:val="000547BE"/>
    <w:rsid w:val="00055CB4"/>
    <w:rsid w:val="0005653F"/>
    <w:rsid w:val="000575FF"/>
    <w:rsid w:val="00064675"/>
    <w:rsid w:val="00064E0A"/>
    <w:rsid w:val="00070824"/>
    <w:rsid w:val="00073DC8"/>
    <w:rsid w:val="0007496F"/>
    <w:rsid w:val="00077265"/>
    <w:rsid w:val="0008388D"/>
    <w:rsid w:val="0008539F"/>
    <w:rsid w:val="00086DFC"/>
    <w:rsid w:val="00090FCC"/>
    <w:rsid w:val="0009556B"/>
    <w:rsid w:val="0009572C"/>
    <w:rsid w:val="000A0CE2"/>
    <w:rsid w:val="000A52E1"/>
    <w:rsid w:val="000A79FA"/>
    <w:rsid w:val="000B1480"/>
    <w:rsid w:val="000B34D0"/>
    <w:rsid w:val="000B3745"/>
    <w:rsid w:val="000B7861"/>
    <w:rsid w:val="000C3000"/>
    <w:rsid w:val="000C3C24"/>
    <w:rsid w:val="000C43EE"/>
    <w:rsid w:val="000D1E71"/>
    <w:rsid w:val="000E3686"/>
    <w:rsid w:val="000E7FA0"/>
    <w:rsid w:val="000F6F4C"/>
    <w:rsid w:val="001013D4"/>
    <w:rsid w:val="00102C3C"/>
    <w:rsid w:val="0010341B"/>
    <w:rsid w:val="00106517"/>
    <w:rsid w:val="0011459A"/>
    <w:rsid w:val="0011533F"/>
    <w:rsid w:val="00116DDC"/>
    <w:rsid w:val="001231A4"/>
    <w:rsid w:val="00131E53"/>
    <w:rsid w:val="00141184"/>
    <w:rsid w:val="00152493"/>
    <w:rsid w:val="0015685A"/>
    <w:rsid w:val="001576CD"/>
    <w:rsid w:val="00164CB6"/>
    <w:rsid w:val="00192156"/>
    <w:rsid w:val="00192887"/>
    <w:rsid w:val="00194BE7"/>
    <w:rsid w:val="001952BE"/>
    <w:rsid w:val="001A0C0B"/>
    <w:rsid w:val="001A481A"/>
    <w:rsid w:val="001A50DF"/>
    <w:rsid w:val="001B7497"/>
    <w:rsid w:val="001B7B9F"/>
    <w:rsid w:val="001B7EC7"/>
    <w:rsid w:val="001C49DF"/>
    <w:rsid w:val="001D216B"/>
    <w:rsid w:val="001D5646"/>
    <w:rsid w:val="001E042A"/>
    <w:rsid w:val="001E45B3"/>
    <w:rsid w:val="001E589B"/>
    <w:rsid w:val="001E7F28"/>
    <w:rsid w:val="001F0BCB"/>
    <w:rsid w:val="001F17D5"/>
    <w:rsid w:val="001F4038"/>
    <w:rsid w:val="001F498C"/>
    <w:rsid w:val="00202F9C"/>
    <w:rsid w:val="00204982"/>
    <w:rsid w:val="00205E70"/>
    <w:rsid w:val="00210F91"/>
    <w:rsid w:val="00212F35"/>
    <w:rsid w:val="002133D4"/>
    <w:rsid w:val="002147CD"/>
    <w:rsid w:val="00216C1B"/>
    <w:rsid w:val="002174D1"/>
    <w:rsid w:val="0022115A"/>
    <w:rsid w:val="00226C26"/>
    <w:rsid w:val="002300D3"/>
    <w:rsid w:val="00230CDC"/>
    <w:rsid w:val="0023105E"/>
    <w:rsid w:val="00241303"/>
    <w:rsid w:val="00243F78"/>
    <w:rsid w:val="00246C55"/>
    <w:rsid w:val="00247D88"/>
    <w:rsid w:val="00251BE0"/>
    <w:rsid w:val="00262351"/>
    <w:rsid w:val="0026372E"/>
    <w:rsid w:val="00264523"/>
    <w:rsid w:val="00264C18"/>
    <w:rsid w:val="00272C6D"/>
    <w:rsid w:val="00277462"/>
    <w:rsid w:val="00280798"/>
    <w:rsid w:val="00281249"/>
    <w:rsid w:val="00282E95"/>
    <w:rsid w:val="00284F6E"/>
    <w:rsid w:val="00286D79"/>
    <w:rsid w:val="00287359"/>
    <w:rsid w:val="00287F4C"/>
    <w:rsid w:val="002919BB"/>
    <w:rsid w:val="002933B2"/>
    <w:rsid w:val="002A1AE0"/>
    <w:rsid w:val="002A451A"/>
    <w:rsid w:val="002A5258"/>
    <w:rsid w:val="002B5C57"/>
    <w:rsid w:val="002B7F2E"/>
    <w:rsid w:val="002C6764"/>
    <w:rsid w:val="002D3203"/>
    <w:rsid w:val="002D5DB1"/>
    <w:rsid w:val="002D7292"/>
    <w:rsid w:val="002E3324"/>
    <w:rsid w:val="002E7D5B"/>
    <w:rsid w:val="002F02E2"/>
    <w:rsid w:val="002F13A0"/>
    <w:rsid w:val="002F2869"/>
    <w:rsid w:val="002F33FE"/>
    <w:rsid w:val="002F479D"/>
    <w:rsid w:val="002F4BCB"/>
    <w:rsid w:val="00302F24"/>
    <w:rsid w:val="00314D02"/>
    <w:rsid w:val="003200BA"/>
    <w:rsid w:val="00321E4C"/>
    <w:rsid w:val="00331F01"/>
    <w:rsid w:val="0034241C"/>
    <w:rsid w:val="00350C0A"/>
    <w:rsid w:val="003516A0"/>
    <w:rsid w:val="003629F2"/>
    <w:rsid w:val="00366444"/>
    <w:rsid w:val="0036793C"/>
    <w:rsid w:val="003701A7"/>
    <w:rsid w:val="0037440B"/>
    <w:rsid w:val="00374542"/>
    <w:rsid w:val="00376B46"/>
    <w:rsid w:val="00380606"/>
    <w:rsid w:val="00386F86"/>
    <w:rsid w:val="003A2405"/>
    <w:rsid w:val="003A523F"/>
    <w:rsid w:val="003B60FB"/>
    <w:rsid w:val="003B71B3"/>
    <w:rsid w:val="003C508E"/>
    <w:rsid w:val="003C6831"/>
    <w:rsid w:val="003D0BFF"/>
    <w:rsid w:val="003D0DA2"/>
    <w:rsid w:val="003D3ADE"/>
    <w:rsid w:val="003E301D"/>
    <w:rsid w:val="003F00F7"/>
    <w:rsid w:val="003F57BC"/>
    <w:rsid w:val="00410609"/>
    <w:rsid w:val="004118BB"/>
    <w:rsid w:val="00422289"/>
    <w:rsid w:val="0044307E"/>
    <w:rsid w:val="00450C7D"/>
    <w:rsid w:val="00457683"/>
    <w:rsid w:val="00460A91"/>
    <w:rsid w:val="00460DCD"/>
    <w:rsid w:val="0046319C"/>
    <w:rsid w:val="00471EC9"/>
    <w:rsid w:val="004730D7"/>
    <w:rsid w:val="00473CDA"/>
    <w:rsid w:val="00495D15"/>
    <w:rsid w:val="0049614B"/>
    <w:rsid w:val="004A1BB3"/>
    <w:rsid w:val="004D2F73"/>
    <w:rsid w:val="004D7608"/>
    <w:rsid w:val="004E0FDE"/>
    <w:rsid w:val="004E176C"/>
    <w:rsid w:val="004E66D0"/>
    <w:rsid w:val="004F30C7"/>
    <w:rsid w:val="004F31ED"/>
    <w:rsid w:val="004F47C8"/>
    <w:rsid w:val="00501B0A"/>
    <w:rsid w:val="00503277"/>
    <w:rsid w:val="005068A0"/>
    <w:rsid w:val="00507134"/>
    <w:rsid w:val="005111D4"/>
    <w:rsid w:val="00516A2A"/>
    <w:rsid w:val="00524438"/>
    <w:rsid w:val="00536853"/>
    <w:rsid w:val="005518F4"/>
    <w:rsid w:val="00553079"/>
    <w:rsid w:val="0055562C"/>
    <w:rsid w:val="00556D4D"/>
    <w:rsid w:val="00556F34"/>
    <w:rsid w:val="00564018"/>
    <w:rsid w:val="0057214F"/>
    <w:rsid w:val="00575A82"/>
    <w:rsid w:val="005773D9"/>
    <w:rsid w:val="005868E6"/>
    <w:rsid w:val="00586DBA"/>
    <w:rsid w:val="005B5961"/>
    <w:rsid w:val="005C736C"/>
    <w:rsid w:val="005D18D0"/>
    <w:rsid w:val="005D5C8C"/>
    <w:rsid w:val="005D74D1"/>
    <w:rsid w:val="005E7C67"/>
    <w:rsid w:val="005F0D8D"/>
    <w:rsid w:val="005F4F03"/>
    <w:rsid w:val="005F58D8"/>
    <w:rsid w:val="00603CC0"/>
    <w:rsid w:val="0060633E"/>
    <w:rsid w:val="006102EA"/>
    <w:rsid w:val="00613BCD"/>
    <w:rsid w:val="006169B9"/>
    <w:rsid w:val="00617E6B"/>
    <w:rsid w:val="00621513"/>
    <w:rsid w:val="00621836"/>
    <w:rsid w:val="00625D76"/>
    <w:rsid w:val="006274B8"/>
    <w:rsid w:val="00627DBB"/>
    <w:rsid w:val="00635AF9"/>
    <w:rsid w:val="00645F31"/>
    <w:rsid w:val="00657216"/>
    <w:rsid w:val="00665199"/>
    <w:rsid w:val="00665C2E"/>
    <w:rsid w:val="00666A4F"/>
    <w:rsid w:val="00666B73"/>
    <w:rsid w:val="0069351F"/>
    <w:rsid w:val="006938FD"/>
    <w:rsid w:val="006A6419"/>
    <w:rsid w:val="006B0311"/>
    <w:rsid w:val="006C50E8"/>
    <w:rsid w:val="006C7BD4"/>
    <w:rsid w:val="006D4783"/>
    <w:rsid w:val="006E494B"/>
    <w:rsid w:val="006E6980"/>
    <w:rsid w:val="006F2D5E"/>
    <w:rsid w:val="00703BC7"/>
    <w:rsid w:val="00712EEE"/>
    <w:rsid w:val="0072206E"/>
    <w:rsid w:val="007266C2"/>
    <w:rsid w:val="007573CB"/>
    <w:rsid w:val="00764AFD"/>
    <w:rsid w:val="00765C8F"/>
    <w:rsid w:val="00771D27"/>
    <w:rsid w:val="00777008"/>
    <w:rsid w:val="00780A55"/>
    <w:rsid w:val="007915FA"/>
    <w:rsid w:val="00792338"/>
    <w:rsid w:val="007935BE"/>
    <w:rsid w:val="007950D8"/>
    <w:rsid w:val="00795E8E"/>
    <w:rsid w:val="00796629"/>
    <w:rsid w:val="007A327C"/>
    <w:rsid w:val="007A3D60"/>
    <w:rsid w:val="007A3E98"/>
    <w:rsid w:val="007A5AD9"/>
    <w:rsid w:val="007A6D0E"/>
    <w:rsid w:val="007B2B7D"/>
    <w:rsid w:val="007C03D6"/>
    <w:rsid w:val="007C2BED"/>
    <w:rsid w:val="007D15F2"/>
    <w:rsid w:val="007D2EE4"/>
    <w:rsid w:val="007D3B36"/>
    <w:rsid w:val="007D6C0A"/>
    <w:rsid w:val="007F05E8"/>
    <w:rsid w:val="007F147C"/>
    <w:rsid w:val="007F2D95"/>
    <w:rsid w:val="007F40E6"/>
    <w:rsid w:val="007F636D"/>
    <w:rsid w:val="00802F0B"/>
    <w:rsid w:val="00804F9B"/>
    <w:rsid w:val="00805752"/>
    <w:rsid w:val="00812E52"/>
    <w:rsid w:val="00820F0E"/>
    <w:rsid w:val="0082214B"/>
    <w:rsid w:val="00823F97"/>
    <w:rsid w:val="00832AB6"/>
    <w:rsid w:val="008343B3"/>
    <w:rsid w:val="008433FC"/>
    <w:rsid w:val="008523B8"/>
    <w:rsid w:val="00852B8F"/>
    <w:rsid w:val="00855685"/>
    <w:rsid w:val="008610EF"/>
    <w:rsid w:val="008636E9"/>
    <w:rsid w:val="00864734"/>
    <w:rsid w:val="00865177"/>
    <w:rsid w:val="0086534A"/>
    <w:rsid w:val="008673B6"/>
    <w:rsid w:val="00872D90"/>
    <w:rsid w:val="00883094"/>
    <w:rsid w:val="008A2D25"/>
    <w:rsid w:val="008A3A55"/>
    <w:rsid w:val="008B0B58"/>
    <w:rsid w:val="008B14A5"/>
    <w:rsid w:val="008B1AC1"/>
    <w:rsid w:val="008B2D2A"/>
    <w:rsid w:val="008B64C1"/>
    <w:rsid w:val="008D1806"/>
    <w:rsid w:val="008E4D86"/>
    <w:rsid w:val="008E551D"/>
    <w:rsid w:val="008F05C2"/>
    <w:rsid w:val="008F22AB"/>
    <w:rsid w:val="008F30C1"/>
    <w:rsid w:val="008F4AE1"/>
    <w:rsid w:val="008F516D"/>
    <w:rsid w:val="008F51A9"/>
    <w:rsid w:val="008F7465"/>
    <w:rsid w:val="008F7D03"/>
    <w:rsid w:val="00900A66"/>
    <w:rsid w:val="00901198"/>
    <w:rsid w:val="00902BC3"/>
    <w:rsid w:val="009046EA"/>
    <w:rsid w:val="00904BED"/>
    <w:rsid w:val="009056F0"/>
    <w:rsid w:val="00906BC6"/>
    <w:rsid w:val="0091439E"/>
    <w:rsid w:val="009220F2"/>
    <w:rsid w:val="00924422"/>
    <w:rsid w:val="009523A7"/>
    <w:rsid w:val="00954213"/>
    <w:rsid w:val="00966B3A"/>
    <w:rsid w:val="00970CD8"/>
    <w:rsid w:val="00971383"/>
    <w:rsid w:val="009900DE"/>
    <w:rsid w:val="00995368"/>
    <w:rsid w:val="009A0B4B"/>
    <w:rsid w:val="009A3B5E"/>
    <w:rsid w:val="009A7812"/>
    <w:rsid w:val="009C3724"/>
    <w:rsid w:val="009C46D7"/>
    <w:rsid w:val="009C4B5A"/>
    <w:rsid w:val="009C58A7"/>
    <w:rsid w:val="009D23AB"/>
    <w:rsid w:val="009D2481"/>
    <w:rsid w:val="009D5127"/>
    <w:rsid w:val="009D6297"/>
    <w:rsid w:val="009D6399"/>
    <w:rsid w:val="009F37CF"/>
    <w:rsid w:val="009F7D7E"/>
    <w:rsid w:val="009F7E5C"/>
    <w:rsid w:val="00A060A3"/>
    <w:rsid w:val="00A06C1D"/>
    <w:rsid w:val="00A10526"/>
    <w:rsid w:val="00A13FEB"/>
    <w:rsid w:val="00A24647"/>
    <w:rsid w:val="00A26590"/>
    <w:rsid w:val="00A26D8E"/>
    <w:rsid w:val="00A345C7"/>
    <w:rsid w:val="00A37822"/>
    <w:rsid w:val="00A43F52"/>
    <w:rsid w:val="00A4486E"/>
    <w:rsid w:val="00A473DC"/>
    <w:rsid w:val="00A52711"/>
    <w:rsid w:val="00A54FA4"/>
    <w:rsid w:val="00A55C4D"/>
    <w:rsid w:val="00A56394"/>
    <w:rsid w:val="00A632F6"/>
    <w:rsid w:val="00A652F1"/>
    <w:rsid w:val="00A65C10"/>
    <w:rsid w:val="00A714EF"/>
    <w:rsid w:val="00A84902"/>
    <w:rsid w:val="00A862BB"/>
    <w:rsid w:val="00A8678D"/>
    <w:rsid w:val="00A92562"/>
    <w:rsid w:val="00A97EC0"/>
    <w:rsid w:val="00AA254B"/>
    <w:rsid w:val="00AA4E16"/>
    <w:rsid w:val="00AB0F23"/>
    <w:rsid w:val="00AB6462"/>
    <w:rsid w:val="00AC5208"/>
    <w:rsid w:val="00AC6E33"/>
    <w:rsid w:val="00AC7008"/>
    <w:rsid w:val="00AD1604"/>
    <w:rsid w:val="00AD2296"/>
    <w:rsid w:val="00AE1A56"/>
    <w:rsid w:val="00AE24EE"/>
    <w:rsid w:val="00AE359B"/>
    <w:rsid w:val="00AE4A45"/>
    <w:rsid w:val="00AF2C3C"/>
    <w:rsid w:val="00AF4EC0"/>
    <w:rsid w:val="00AF5FB2"/>
    <w:rsid w:val="00B008C3"/>
    <w:rsid w:val="00B0634A"/>
    <w:rsid w:val="00B13008"/>
    <w:rsid w:val="00B15D06"/>
    <w:rsid w:val="00B168D6"/>
    <w:rsid w:val="00B1785D"/>
    <w:rsid w:val="00B22779"/>
    <w:rsid w:val="00B24B73"/>
    <w:rsid w:val="00B36163"/>
    <w:rsid w:val="00B412CB"/>
    <w:rsid w:val="00B42427"/>
    <w:rsid w:val="00B47B95"/>
    <w:rsid w:val="00B54750"/>
    <w:rsid w:val="00B57E23"/>
    <w:rsid w:val="00B737D2"/>
    <w:rsid w:val="00B7443C"/>
    <w:rsid w:val="00B836F3"/>
    <w:rsid w:val="00B83A68"/>
    <w:rsid w:val="00B965EA"/>
    <w:rsid w:val="00B977D7"/>
    <w:rsid w:val="00B97D89"/>
    <w:rsid w:val="00BA0A71"/>
    <w:rsid w:val="00BB05A9"/>
    <w:rsid w:val="00BB1B2B"/>
    <w:rsid w:val="00BB799E"/>
    <w:rsid w:val="00BB7D03"/>
    <w:rsid w:val="00BC1B65"/>
    <w:rsid w:val="00BD2C52"/>
    <w:rsid w:val="00BD633C"/>
    <w:rsid w:val="00BF7A7A"/>
    <w:rsid w:val="00BF7E7C"/>
    <w:rsid w:val="00C00914"/>
    <w:rsid w:val="00C00C79"/>
    <w:rsid w:val="00C115EE"/>
    <w:rsid w:val="00C235C8"/>
    <w:rsid w:val="00C2607D"/>
    <w:rsid w:val="00C2744D"/>
    <w:rsid w:val="00C3217D"/>
    <w:rsid w:val="00C44A65"/>
    <w:rsid w:val="00C44DC9"/>
    <w:rsid w:val="00C554DF"/>
    <w:rsid w:val="00C55DAC"/>
    <w:rsid w:val="00C56176"/>
    <w:rsid w:val="00C56190"/>
    <w:rsid w:val="00C60C34"/>
    <w:rsid w:val="00C629E4"/>
    <w:rsid w:val="00C637C2"/>
    <w:rsid w:val="00C70C6C"/>
    <w:rsid w:val="00C72A45"/>
    <w:rsid w:val="00C72DF7"/>
    <w:rsid w:val="00C7616F"/>
    <w:rsid w:val="00C76174"/>
    <w:rsid w:val="00C80F05"/>
    <w:rsid w:val="00CA4354"/>
    <w:rsid w:val="00CA4DB4"/>
    <w:rsid w:val="00CA6DFD"/>
    <w:rsid w:val="00CB763A"/>
    <w:rsid w:val="00CC3E24"/>
    <w:rsid w:val="00CD7847"/>
    <w:rsid w:val="00CE7E6A"/>
    <w:rsid w:val="00CF0553"/>
    <w:rsid w:val="00CF10BB"/>
    <w:rsid w:val="00CF289B"/>
    <w:rsid w:val="00D038F6"/>
    <w:rsid w:val="00D14C27"/>
    <w:rsid w:val="00D16B49"/>
    <w:rsid w:val="00D24ACE"/>
    <w:rsid w:val="00D24C81"/>
    <w:rsid w:val="00D2565A"/>
    <w:rsid w:val="00D256EB"/>
    <w:rsid w:val="00D419C9"/>
    <w:rsid w:val="00D41B11"/>
    <w:rsid w:val="00D43F88"/>
    <w:rsid w:val="00D5421E"/>
    <w:rsid w:val="00D55498"/>
    <w:rsid w:val="00D71B29"/>
    <w:rsid w:val="00D75FE3"/>
    <w:rsid w:val="00D80B76"/>
    <w:rsid w:val="00D812AC"/>
    <w:rsid w:val="00D818AB"/>
    <w:rsid w:val="00D84327"/>
    <w:rsid w:val="00D93ED7"/>
    <w:rsid w:val="00D97D44"/>
    <w:rsid w:val="00DA6DAA"/>
    <w:rsid w:val="00DB43D2"/>
    <w:rsid w:val="00DB48E9"/>
    <w:rsid w:val="00DB64CF"/>
    <w:rsid w:val="00DC7875"/>
    <w:rsid w:val="00DD6C96"/>
    <w:rsid w:val="00DE405F"/>
    <w:rsid w:val="00DE5086"/>
    <w:rsid w:val="00DE648A"/>
    <w:rsid w:val="00DF05D0"/>
    <w:rsid w:val="00DF3504"/>
    <w:rsid w:val="00DF388A"/>
    <w:rsid w:val="00DF5C26"/>
    <w:rsid w:val="00E03291"/>
    <w:rsid w:val="00E109BF"/>
    <w:rsid w:val="00E12392"/>
    <w:rsid w:val="00E13E24"/>
    <w:rsid w:val="00E23503"/>
    <w:rsid w:val="00E25B5C"/>
    <w:rsid w:val="00E25DB4"/>
    <w:rsid w:val="00E432B4"/>
    <w:rsid w:val="00E5545C"/>
    <w:rsid w:val="00E632AC"/>
    <w:rsid w:val="00E65794"/>
    <w:rsid w:val="00E675F8"/>
    <w:rsid w:val="00E75C04"/>
    <w:rsid w:val="00E76A66"/>
    <w:rsid w:val="00E7744D"/>
    <w:rsid w:val="00E77DB6"/>
    <w:rsid w:val="00E842AE"/>
    <w:rsid w:val="00E902F5"/>
    <w:rsid w:val="00E93DAD"/>
    <w:rsid w:val="00E9421E"/>
    <w:rsid w:val="00E960CC"/>
    <w:rsid w:val="00EA68C6"/>
    <w:rsid w:val="00EB1EAC"/>
    <w:rsid w:val="00EB3386"/>
    <w:rsid w:val="00EB374A"/>
    <w:rsid w:val="00EB402D"/>
    <w:rsid w:val="00EC0B99"/>
    <w:rsid w:val="00EC327D"/>
    <w:rsid w:val="00EC47E1"/>
    <w:rsid w:val="00ED4E81"/>
    <w:rsid w:val="00ED5D64"/>
    <w:rsid w:val="00EF0177"/>
    <w:rsid w:val="00EF3A6A"/>
    <w:rsid w:val="00EF55D0"/>
    <w:rsid w:val="00EF6A08"/>
    <w:rsid w:val="00EF72CC"/>
    <w:rsid w:val="00F009B7"/>
    <w:rsid w:val="00F0263D"/>
    <w:rsid w:val="00F03BFD"/>
    <w:rsid w:val="00F16F45"/>
    <w:rsid w:val="00F204DA"/>
    <w:rsid w:val="00F21F2B"/>
    <w:rsid w:val="00F25989"/>
    <w:rsid w:val="00F3409D"/>
    <w:rsid w:val="00F353D4"/>
    <w:rsid w:val="00F35750"/>
    <w:rsid w:val="00F368EA"/>
    <w:rsid w:val="00F41FEF"/>
    <w:rsid w:val="00F454B7"/>
    <w:rsid w:val="00F546CA"/>
    <w:rsid w:val="00F55853"/>
    <w:rsid w:val="00F60FC1"/>
    <w:rsid w:val="00F6721A"/>
    <w:rsid w:val="00F70DB8"/>
    <w:rsid w:val="00F71181"/>
    <w:rsid w:val="00F73D28"/>
    <w:rsid w:val="00F74927"/>
    <w:rsid w:val="00F84AE9"/>
    <w:rsid w:val="00F87617"/>
    <w:rsid w:val="00F91D77"/>
    <w:rsid w:val="00F92069"/>
    <w:rsid w:val="00F94714"/>
    <w:rsid w:val="00F95666"/>
    <w:rsid w:val="00FA1E49"/>
    <w:rsid w:val="00FA253F"/>
    <w:rsid w:val="00FA5A64"/>
    <w:rsid w:val="00FB107C"/>
    <w:rsid w:val="00FB11AC"/>
    <w:rsid w:val="00FB5EAF"/>
    <w:rsid w:val="00FC275C"/>
    <w:rsid w:val="00FD2A42"/>
    <w:rsid w:val="00FD71C5"/>
    <w:rsid w:val="00FE60BE"/>
    <w:rsid w:val="00FF3D43"/>
    <w:rsid w:val="1C151423"/>
    <w:rsid w:val="218D6FA1"/>
    <w:rsid w:val="27BB067B"/>
    <w:rsid w:val="2A6E59AA"/>
    <w:rsid w:val="38FA1874"/>
    <w:rsid w:val="411F4664"/>
    <w:rsid w:val="6DC414B8"/>
    <w:rsid w:val="7C442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4B7ABB38-F5E6-4AD6-A74C-DA5D58E24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F05"/>
    <w:pPr>
      <w:widowControl w:val="0"/>
      <w:jc w:val="both"/>
    </w:pPr>
    <w:rPr>
      <w:szCs w:val="20"/>
    </w:rPr>
  </w:style>
  <w:style w:type="paragraph" w:styleId="1">
    <w:name w:val="heading 1"/>
    <w:basedOn w:val="a"/>
    <w:next w:val="a"/>
    <w:link w:val="1Char"/>
    <w:uiPriority w:val="99"/>
    <w:qFormat/>
    <w:rsid w:val="00C80F05"/>
    <w:pPr>
      <w:keepNext/>
      <w:keepLines/>
      <w:spacing w:before="340" w:after="330" w:line="576" w:lineRule="auto"/>
      <w:outlineLvl w:val="0"/>
    </w:pPr>
    <w:rPr>
      <w:b/>
      <w:kern w:val="44"/>
      <w:sz w:val="44"/>
    </w:rPr>
  </w:style>
  <w:style w:type="paragraph" w:styleId="2">
    <w:name w:val="heading 2"/>
    <w:basedOn w:val="a"/>
    <w:next w:val="a"/>
    <w:link w:val="2Char"/>
    <w:uiPriority w:val="99"/>
    <w:qFormat/>
    <w:rsid w:val="00C80F05"/>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9"/>
    <w:qFormat/>
    <w:rsid w:val="00C80F05"/>
    <w:pPr>
      <w:keepNext/>
      <w:keepLines/>
      <w:spacing w:before="260" w:after="260" w:line="413" w:lineRule="auto"/>
      <w:outlineLvl w:val="2"/>
    </w:pPr>
    <w:rPr>
      <w:b/>
      <w:sz w:val="32"/>
    </w:rPr>
  </w:style>
  <w:style w:type="paragraph" w:styleId="4">
    <w:name w:val="heading 4"/>
    <w:basedOn w:val="a"/>
    <w:next w:val="a"/>
    <w:link w:val="4Char"/>
    <w:uiPriority w:val="99"/>
    <w:qFormat/>
    <w:rsid w:val="00C80F05"/>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Pr>
      <w:rFonts w:cs="Times New Roman"/>
      <w:b/>
      <w:bCs/>
      <w:kern w:val="44"/>
      <w:sz w:val="44"/>
      <w:szCs w:val="44"/>
    </w:rPr>
  </w:style>
  <w:style w:type="character" w:customStyle="1" w:styleId="2Char">
    <w:name w:val="标题 2 Char"/>
    <w:basedOn w:val="a0"/>
    <w:link w:val="2"/>
    <w:uiPriority w:val="99"/>
    <w:locked/>
    <w:rsid w:val="00C80F05"/>
    <w:rPr>
      <w:rFonts w:ascii="Arial" w:eastAsia="黑体" w:hAnsi="Arial" w:cs="Times New Roman"/>
      <w:b/>
      <w:kern w:val="2"/>
      <w:sz w:val="32"/>
      <w:lang w:val="en-US" w:eastAsia="zh-CN"/>
    </w:rPr>
  </w:style>
  <w:style w:type="character" w:customStyle="1" w:styleId="3Char">
    <w:name w:val="标题 3 Char"/>
    <w:basedOn w:val="a0"/>
    <w:link w:val="3"/>
    <w:uiPriority w:val="99"/>
    <w:locked/>
    <w:rsid w:val="00C80F05"/>
    <w:rPr>
      <w:rFonts w:cs="Times New Roman"/>
      <w:b/>
      <w:kern w:val="2"/>
      <w:sz w:val="32"/>
    </w:rPr>
  </w:style>
  <w:style w:type="character" w:customStyle="1" w:styleId="4Char">
    <w:name w:val="标题 4 Char"/>
    <w:basedOn w:val="a0"/>
    <w:link w:val="4"/>
    <w:uiPriority w:val="99"/>
    <w:locked/>
    <w:rsid w:val="00C80F05"/>
    <w:rPr>
      <w:rFonts w:ascii="Cambria" w:eastAsia="宋体" w:hAnsi="Cambria" w:cs="Times New Roman"/>
      <w:b/>
      <w:kern w:val="2"/>
      <w:sz w:val="28"/>
    </w:rPr>
  </w:style>
  <w:style w:type="paragraph" w:styleId="7">
    <w:name w:val="toc 7"/>
    <w:basedOn w:val="a"/>
    <w:next w:val="a"/>
    <w:uiPriority w:val="99"/>
    <w:rsid w:val="00C80F05"/>
    <w:pPr>
      <w:ind w:leftChars="1200" w:left="2520"/>
    </w:pPr>
    <w:rPr>
      <w:rFonts w:ascii="Calibri" w:hAnsi="Calibri"/>
      <w:szCs w:val="22"/>
    </w:rPr>
  </w:style>
  <w:style w:type="paragraph" w:styleId="a3">
    <w:name w:val="Body Text"/>
    <w:basedOn w:val="a"/>
    <w:link w:val="Char"/>
    <w:uiPriority w:val="99"/>
    <w:rsid w:val="00C80F05"/>
    <w:pPr>
      <w:spacing w:after="120"/>
    </w:pPr>
  </w:style>
  <w:style w:type="character" w:customStyle="1" w:styleId="Char">
    <w:name w:val="正文文本 Char"/>
    <w:basedOn w:val="a0"/>
    <w:link w:val="a3"/>
    <w:uiPriority w:val="99"/>
    <w:locked/>
    <w:rsid w:val="00C80F05"/>
    <w:rPr>
      <w:rFonts w:cs="Times New Roman"/>
      <w:kern w:val="2"/>
      <w:sz w:val="21"/>
    </w:rPr>
  </w:style>
  <w:style w:type="paragraph" w:styleId="a4">
    <w:name w:val="Body Text First Indent"/>
    <w:basedOn w:val="a3"/>
    <w:link w:val="Char0"/>
    <w:uiPriority w:val="99"/>
    <w:rsid w:val="00C80F05"/>
    <w:pPr>
      <w:spacing w:before="120" w:line="400" w:lineRule="exact"/>
      <w:ind w:firstLineChars="100" w:firstLine="420"/>
      <w:jc w:val="left"/>
    </w:pPr>
    <w:rPr>
      <w:rFonts w:ascii="Calibri" w:hAnsi="Calibri"/>
      <w:szCs w:val="21"/>
    </w:rPr>
  </w:style>
  <w:style w:type="character" w:customStyle="1" w:styleId="Char0">
    <w:name w:val="正文首行缩进 Char"/>
    <w:basedOn w:val="Char"/>
    <w:link w:val="a4"/>
    <w:uiPriority w:val="99"/>
    <w:locked/>
    <w:rsid w:val="00C80F05"/>
    <w:rPr>
      <w:rFonts w:ascii="Calibri" w:hAnsi="Calibri" w:cs="Times New Roman"/>
      <w:kern w:val="2"/>
      <w:sz w:val="21"/>
    </w:rPr>
  </w:style>
  <w:style w:type="paragraph" w:styleId="a5">
    <w:name w:val="annotation text"/>
    <w:basedOn w:val="a"/>
    <w:link w:val="Char1"/>
    <w:uiPriority w:val="99"/>
    <w:rsid w:val="00C80F05"/>
    <w:pPr>
      <w:jc w:val="left"/>
    </w:pPr>
  </w:style>
  <w:style w:type="character" w:customStyle="1" w:styleId="Char1">
    <w:name w:val="批注文字 Char"/>
    <w:basedOn w:val="a0"/>
    <w:link w:val="a5"/>
    <w:uiPriority w:val="99"/>
    <w:locked/>
    <w:rsid w:val="00C80F05"/>
    <w:rPr>
      <w:rFonts w:cs="Times New Roman"/>
      <w:kern w:val="2"/>
      <w:sz w:val="21"/>
    </w:rPr>
  </w:style>
  <w:style w:type="paragraph" w:styleId="5">
    <w:name w:val="toc 5"/>
    <w:basedOn w:val="a"/>
    <w:next w:val="a"/>
    <w:uiPriority w:val="99"/>
    <w:rsid w:val="00C80F05"/>
    <w:pPr>
      <w:ind w:leftChars="800" w:left="1680"/>
    </w:pPr>
    <w:rPr>
      <w:rFonts w:ascii="Calibri" w:hAnsi="Calibri"/>
      <w:szCs w:val="22"/>
    </w:rPr>
  </w:style>
  <w:style w:type="paragraph" w:styleId="30">
    <w:name w:val="toc 3"/>
    <w:basedOn w:val="a"/>
    <w:next w:val="a"/>
    <w:uiPriority w:val="99"/>
    <w:rsid w:val="00C80F05"/>
    <w:pPr>
      <w:ind w:leftChars="400" w:left="840"/>
    </w:pPr>
  </w:style>
  <w:style w:type="paragraph" w:styleId="8">
    <w:name w:val="toc 8"/>
    <w:basedOn w:val="a"/>
    <w:next w:val="a"/>
    <w:uiPriority w:val="99"/>
    <w:rsid w:val="00C80F05"/>
    <w:pPr>
      <w:ind w:leftChars="1400" w:left="2940"/>
    </w:pPr>
    <w:rPr>
      <w:rFonts w:ascii="Calibri" w:hAnsi="Calibri"/>
      <w:szCs w:val="22"/>
    </w:rPr>
  </w:style>
  <w:style w:type="paragraph" w:styleId="a6">
    <w:name w:val="Balloon Text"/>
    <w:basedOn w:val="a"/>
    <w:link w:val="Char2"/>
    <w:uiPriority w:val="99"/>
    <w:rsid w:val="00C80F05"/>
    <w:rPr>
      <w:sz w:val="18"/>
      <w:szCs w:val="18"/>
    </w:rPr>
  </w:style>
  <w:style w:type="character" w:customStyle="1" w:styleId="Char2">
    <w:name w:val="批注框文本 Char"/>
    <w:basedOn w:val="a0"/>
    <w:link w:val="a6"/>
    <w:uiPriority w:val="99"/>
    <w:locked/>
    <w:rsid w:val="00C80F05"/>
    <w:rPr>
      <w:rFonts w:cs="Times New Roman"/>
      <w:kern w:val="2"/>
      <w:sz w:val="18"/>
    </w:rPr>
  </w:style>
  <w:style w:type="paragraph" w:styleId="a7">
    <w:name w:val="footer"/>
    <w:basedOn w:val="a"/>
    <w:link w:val="Char3"/>
    <w:uiPriority w:val="99"/>
    <w:rsid w:val="00C80F05"/>
    <w:pPr>
      <w:tabs>
        <w:tab w:val="center" w:pos="4153"/>
        <w:tab w:val="right" w:pos="8306"/>
      </w:tabs>
      <w:snapToGrid w:val="0"/>
      <w:jc w:val="left"/>
    </w:pPr>
    <w:rPr>
      <w:sz w:val="18"/>
      <w:szCs w:val="18"/>
    </w:rPr>
  </w:style>
  <w:style w:type="character" w:customStyle="1" w:styleId="Char3">
    <w:name w:val="页脚 Char"/>
    <w:basedOn w:val="a0"/>
    <w:link w:val="a7"/>
    <w:uiPriority w:val="99"/>
    <w:locked/>
    <w:rsid w:val="00C80F05"/>
    <w:rPr>
      <w:rFonts w:cs="Times New Roman"/>
      <w:kern w:val="2"/>
      <w:sz w:val="18"/>
    </w:rPr>
  </w:style>
  <w:style w:type="paragraph" w:styleId="a8">
    <w:name w:val="header"/>
    <w:basedOn w:val="a"/>
    <w:link w:val="Char4"/>
    <w:uiPriority w:val="99"/>
    <w:rsid w:val="00C80F05"/>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8"/>
    <w:uiPriority w:val="99"/>
    <w:semiHidden/>
    <w:locked/>
    <w:rPr>
      <w:rFonts w:cs="Times New Roman"/>
      <w:sz w:val="18"/>
      <w:szCs w:val="18"/>
    </w:rPr>
  </w:style>
  <w:style w:type="paragraph" w:styleId="10">
    <w:name w:val="toc 1"/>
    <w:basedOn w:val="a"/>
    <w:next w:val="a"/>
    <w:uiPriority w:val="99"/>
    <w:rsid w:val="00C80F05"/>
  </w:style>
  <w:style w:type="paragraph" w:styleId="40">
    <w:name w:val="toc 4"/>
    <w:basedOn w:val="a"/>
    <w:next w:val="a"/>
    <w:uiPriority w:val="99"/>
    <w:rsid w:val="00C80F05"/>
    <w:pPr>
      <w:ind w:leftChars="600" w:left="1260"/>
    </w:pPr>
    <w:rPr>
      <w:rFonts w:ascii="Calibri" w:hAnsi="Calibri"/>
      <w:szCs w:val="22"/>
    </w:rPr>
  </w:style>
  <w:style w:type="paragraph" w:styleId="6">
    <w:name w:val="toc 6"/>
    <w:basedOn w:val="a"/>
    <w:next w:val="a"/>
    <w:uiPriority w:val="99"/>
    <w:rsid w:val="00C80F05"/>
    <w:pPr>
      <w:ind w:leftChars="1000" w:left="2100"/>
    </w:pPr>
    <w:rPr>
      <w:rFonts w:ascii="Calibri" w:hAnsi="Calibri"/>
      <w:szCs w:val="22"/>
    </w:rPr>
  </w:style>
  <w:style w:type="paragraph" w:styleId="20">
    <w:name w:val="toc 2"/>
    <w:basedOn w:val="a"/>
    <w:next w:val="a"/>
    <w:uiPriority w:val="99"/>
    <w:rsid w:val="00C80F05"/>
    <w:pPr>
      <w:ind w:leftChars="200" w:left="420"/>
    </w:pPr>
  </w:style>
  <w:style w:type="paragraph" w:styleId="9">
    <w:name w:val="toc 9"/>
    <w:basedOn w:val="a"/>
    <w:next w:val="a"/>
    <w:uiPriority w:val="99"/>
    <w:rsid w:val="00C80F05"/>
    <w:pPr>
      <w:ind w:leftChars="1600" w:left="3360"/>
    </w:pPr>
    <w:rPr>
      <w:rFonts w:ascii="Calibri" w:hAnsi="Calibri"/>
      <w:szCs w:val="22"/>
    </w:rPr>
  </w:style>
  <w:style w:type="paragraph" w:styleId="a9">
    <w:name w:val="Title"/>
    <w:basedOn w:val="a"/>
    <w:next w:val="a"/>
    <w:link w:val="Char5"/>
    <w:uiPriority w:val="99"/>
    <w:qFormat/>
    <w:rsid w:val="00C80F05"/>
    <w:pPr>
      <w:spacing w:before="240" w:after="60"/>
      <w:jc w:val="center"/>
      <w:outlineLvl w:val="0"/>
    </w:pPr>
    <w:rPr>
      <w:rFonts w:ascii="Cambria" w:hAnsi="Cambria"/>
      <w:b/>
      <w:bCs/>
      <w:sz w:val="32"/>
      <w:szCs w:val="32"/>
    </w:rPr>
  </w:style>
  <w:style w:type="character" w:customStyle="1" w:styleId="Char5">
    <w:name w:val="标题 Char"/>
    <w:basedOn w:val="a0"/>
    <w:link w:val="a9"/>
    <w:uiPriority w:val="99"/>
    <w:locked/>
    <w:rsid w:val="00C80F05"/>
    <w:rPr>
      <w:rFonts w:ascii="Cambria" w:hAnsi="Cambria" w:cs="Times New Roman"/>
      <w:b/>
      <w:kern w:val="2"/>
      <w:sz w:val="32"/>
    </w:rPr>
  </w:style>
  <w:style w:type="character" w:styleId="aa">
    <w:name w:val="page number"/>
    <w:basedOn w:val="a0"/>
    <w:uiPriority w:val="99"/>
    <w:rsid w:val="00C80F05"/>
    <w:rPr>
      <w:rFonts w:cs="Times New Roman"/>
    </w:rPr>
  </w:style>
  <w:style w:type="character" w:styleId="ab">
    <w:name w:val="Hyperlink"/>
    <w:basedOn w:val="a0"/>
    <w:uiPriority w:val="99"/>
    <w:rsid w:val="00C80F05"/>
    <w:rPr>
      <w:rFonts w:cs="Times New Roman"/>
      <w:color w:val="0000FF"/>
      <w:u w:val="single"/>
    </w:rPr>
  </w:style>
  <w:style w:type="character" w:styleId="ac">
    <w:name w:val="annotation reference"/>
    <w:basedOn w:val="a0"/>
    <w:uiPriority w:val="99"/>
    <w:rsid w:val="00C80F05"/>
    <w:rPr>
      <w:rFonts w:cs="Times New Roman"/>
      <w:sz w:val="21"/>
    </w:rPr>
  </w:style>
  <w:style w:type="table" w:styleId="ad">
    <w:name w:val="Table Grid"/>
    <w:basedOn w:val="a1"/>
    <w:uiPriority w:val="99"/>
    <w:rsid w:val="00C80F05"/>
    <w:pPr>
      <w:widowControl w:val="0"/>
      <w:autoSpaceDE w:val="0"/>
      <w:autoSpaceDN w:val="0"/>
      <w:adjustRightInd w:val="0"/>
      <w:spacing w:line="360" w:lineRule="auto"/>
      <w:ind w:firstLineChars="200" w:firstLine="42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
    <w:uiPriority w:val="99"/>
    <w:rsid w:val="00C80F05"/>
    <w:pPr>
      <w:widowControl/>
      <w:spacing w:before="480" w:after="0" w:line="276" w:lineRule="auto"/>
      <w:jc w:val="left"/>
      <w:outlineLvl w:val="9"/>
    </w:pPr>
    <w:rPr>
      <w:rFonts w:ascii="Cambria" w:hAnsi="Cambria"/>
      <w:bCs/>
      <w:color w:val="365F91"/>
      <w:kern w:val="0"/>
      <w:sz w:val="28"/>
      <w:szCs w:val="28"/>
    </w:rPr>
  </w:style>
  <w:style w:type="paragraph" w:customStyle="1" w:styleId="ListParagraph1">
    <w:name w:val="List Paragraph1"/>
    <w:basedOn w:val="a"/>
    <w:uiPriority w:val="99"/>
    <w:rsid w:val="00C80F05"/>
    <w:pPr>
      <w:spacing w:before="120" w:line="400" w:lineRule="exact"/>
      <w:ind w:firstLineChars="200" w:firstLine="420"/>
      <w:jc w:val="left"/>
    </w:pPr>
    <w:rPr>
      <w:rFonts w:ascii="Calibri" w:hAnsi="Calibri"/>
      <w:szCs w:val="21"/>
    </w:rPr>
  </w:style>
  <w:style w:type="paragraph" w:customStyle="1" w:styleId="reader-word-layer">
    <w:name w:val="reader-word-layer"/>
    <w:basedOn w:val="a"/>
    <w:uiPriority w:val="99"/>
    <w:rsid w:val="00C80F05"/>
    <w:pPr>
      <w:widowControl/>
      <w:spacing w:before="100" w:beforeAutospacing="1" w:after="100" w:afterAutospacing="1"/>
      <w:jc w:val="left"/>
    </w:pPr>
    <w:rPr>
      <w:rFonts w:ascii="宋体" w:hAnsi="宋体" w:cs="宋体"/>
      <w:kern w:val="0"/>
      <w:sz w:val="24"/>
      <w:szCs w:val="24"/>
    </w:rPr>
  </w:style>
  <w:style w:type="paragraph" w:customStyle="1" w:styleId="1111">
    <w:name w:val="1111"/>
    <w:basedOn w:val="a"/>
    <w:link w:val="1111Char"/>
    <w:uiPriority w:val="99"/>
    <w:rsid w:val="00C80F05"/>
    <w:pPr>
      <w:ind w:firstLineChars="200" w:firstLine="560"/>
    </w:pPr>
    <w:rPr>
      <w:rFonts w:ascii="Calibri" w:hAnsi="Calibri"/>
      <w:sz w:val="22"/>
    </w:rPr>
  </w:style>
  <w:style w:type="paragraph" w:customStyle="1" w:styleId="ae">
    <w:name w:val="投标格式"/>
    <w:basedOn w:val="a"/>
    <w:link w:val="Char6"/>
    <w:uiPriority w:val="99"/>
    <w:rsid w:val="00C80F05"/>
    <w:pPr>
      <w:ind w:firstLineChars="200" w:firstLine="560"/>
    </w:pPr>
    <w:rPr>
      <w:color w:val="000000"/>
      <w:sz w:val="24"/>
    </w:rPr>
  </w:style>
  <w:style w:type="paragraph" w:customStyle="1" w:styleId="af">
    <w:name w:val="章标题"/>
    <w:basedOn w:val="a"/>
    <w:uiPriority w:val="99"/>
    <w:rsid w:val="00C80F05"/>
    <w:pPr>
      <w:spacing w:before="120" w:line="360" w:lineRule="auto"/>
      <w:jc w:val="left"/>
    </w:pPr>
    <w:rPr>
      <w:rFonts w:ascii="Calibri" w:hAnsi="Calibri"/>
      <w:sz w:val="28"/>
      <w:szCs w:val="28"/>
    </w:rPr>
  </w:style>
  <w:style w:type="paragraph" w:customStyle="1" w:styleId="af0">
    <w:name w:val="方案正文"/>
    <w:basedOn w:val="a"/>
    <w:link w:val="Char7"/>
    <w:uiPriority w:val="99"/>
    <w:rsid w:val="00C80F05"/>
    <w:pPr>
      <w:spacing w:beforeLines="50" w:afterLines="50" w:line="360" w:lineRule="auto"/>
      <w:ind w:firstLineChars="200" w:firstLine="480"/>
    </w:pPr>
    <w:rPr>
      <w:rFonts w:ascii="宋体"/>
      <w:sz w:val="24"/>
    </w:rPr>
  </w:style>
  <w:style w:type="paragraph" w:customStyle="1" w:styleId="Revision1">
    <w:name w:val="Revision1"/>
    <w:hidden/>
    <w:uiPriority w:val="99"/>
    <w:rsid w:val="00C80F05"/>
    <w:rPr>
      <w:szCs w:val="20"/>
    </w:rPr>
  </w:style>
  <w:style w:type="character" w:customStyle="1" w:styleId="Char6">
    <w:name w:val="投标格式 Char"/>
    <w:link w:val="ae"/>
    <w:uiPriority w:val="99"/>
    <w:locked/>
    <w:rsid w:val="00C80F05"/>
    <w:rPr>
      <w:color w:val="000000"/>
      <w:kern w:val="2"/>
      <w:sz w:val="24"/>
    </w:rPr>
  </w:style>
  <w:style w:type="character" w:customStyle="1" w:styleId="Char7">
    <w:name w:val="方案正文 Char"/>
    <w:link w:val="af0"/>
    <w:uiPriority w:val="99"/>
    <w:locked/>
    <w:rsid w:val="00C80F05"/>
    <w:rPr>
      <w:rFonts w:ascii="宋体" w:eastAsia="宋体"/>
      <w:kern w:val="2"/>
      <w:sz w:val="24"/>
    </w:rPr>
  </w:style>
  <w:style w:type="character" w:customStyle="1" w:styleId="1111Char">
    <w:name w:val="1111 Char"/>
    <w:link w:val="1111"/>
    <w:uiPriority w:val="99"/>
    <w:locked/>
    <w:rsid w:val="00C80F05"/>
    <w:rPr>
      <w:rFonts w:ascii="Calibri" w:hAnsi="Calibri"/>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baike.baidu.com/view/1519700.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476</Words>
  <Characters>2718</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吉林省教育信息化建设方案</dc:title>
  <dc:subject/>
  <dc:creator>于鹏</dc:creator>
  <cp:keywords>JishiMedia</cp:keywords>
  <dc:description>作者：于鹏</dc:description>
  <cp:lastModifiedBy>admin</cp:lastModifiedBy>
  <cp:revision>4</cp:revision>
  <dcterms:created xsi:type="dcterms:W3CDTF">2015-07-13T03:05:00Z</dcterms:created>
  <dcterms:modified xsi:type="dcterms:W3CDTF">2015-12-02T04:46:00Z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